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B169B5" w14:textId="77777777" w:rsidR="00B61CAB" w:rsidRPr="00F6768D" w:rsidRDefault="00B61CAB" w:rsidP="00B61CAB">
      <w:pPr>
        <w:pStyle w:val="normal0"/>
        <w:widowControl w:val="0"/>
        <w:spacing w:after="0" w:line="276" w:lineRule="auto"/>
        <w:jc w:val="right"/>
        <w:rPr>
          <w:rFonts w:ascii="Arial" w:hAnsi="Arial" w:cs="Arial"/>
          <w:i/>
          <w:sz w:val="20"/>
          <w:szCs w:val="20"/>
        </w:rPr>
      </w:pPr>
      <w:r w:rsidRPr="00F6768D">
        <w:rPr>
          <w:rFonts w:ascii="Arial" w:hAnsi="Arial" w:cs="Arial"/>
          <w:i/>
          <w:sz w:val="20"/>
          <w:szCs w:val="20"/>
        </w:rPr>
        <w:t>21.09.2017 üldkoosoleku otsuse nr 5.2 alusel</w:t>
      </w:r>
    </w:p>
    <w:p w14:paraId="69310BDC" w14:textId="77777777" w:rsidR="00B61CAB" w:rsidRPr="00F6768D" w:rsidRDefault="00B61CAB" w:rsidP="00B61CAB">
      <w:pPr>
        <w:pStyle w:val="normal0"/>
        <w:widowControl w:val="0"/>
        <w:spacing w:after="0" w:line="276" w:lineRule="auto"/>
        <w:jc w:val="right"/>
        <w:rPr>
          <w:rFonts w:ascii="Arial" w:hAnsi="Arial" w:cs="Arial"/>
          <w:i/>
          <w:sz w:val="20"/>
          <w:szCs w:val="20"/>
        </w:rPr>
      </w:pPr>
      <w:r w:rsidRPr="00F6768D">
        <w:rPr>
          <w:rFonts w:ascii="Arial" w:hAnsi="Arial" w:cs="Arial"/>
          <w:i/>
          <w:sz w:val="20"/>
          <w:szCs w:val="20"/>
        </w:rPr>
        <w:t>kinnitatud LHKK juhatuse 11.12.2017 otsusega nr 3.1</w:t>
      </w:r>
    </w:p>
    <w:p w14:paraId="39EB435E" w14:textId="5CB4A1D6" w:rsidR="001750D4" w:rsidRDefault="001750D4" w:rsidP="00B61CAB">
      <w:pPr>
        <w:pStyle w:val="normal0"/>
        <w:widowControl w:val="0"/>
        <w:spacing w:after="0" w:line="276" w:lineRule="auto"/>
        <w:jc w:val="center"/>
        <w:rPr>
          <w:rFonts w:ascii="Arial" w:hAnsi="Arial" w:cs="Arial"/>
          <w:i/>
          <w:sz w:val="6"/>
          <w:szCs w:val="6"/>
        </w:rPr>
      </w:pPr>
    </w:p>
    <w:p w14:paraId="5E2B7927" w14:textId="77777777" w:rsidR="00F6768D" w:rsidRPr="00454B9C" w:rsidRDefault="00F6768D" w:rsidP="00B61CAB">
      <w:pPr>
        <w:pStyle w:val="normal0"/>
        <w:widowControl w:val="0"/>
        <w:spacing w:after="0" w:line="276" w:lineRule="auto"/>
        <w:jc w:val="center"/>
        <w:rPr>
          <w:rFonts w:ascii="Arial" w:hAnsi="Arial" w:cs="Arial"/>
          <w:i/>
          <w:sz w:val="6"/>
          <w:szCs w:val="6"/>
        </w:rPr>
      </w:pPr>
    </w:p>
    <w:tbl>
      <w:tblPr>
        <w:tblStyle w:val="a0"/>
        <w:tblW w:w="9214" w:type="dxa"/>
        <w:tblInd w:w="-72" w:type="dxa"/>
        <w:tblLayout w:type="fixed"/>
        <w:tblLook w:val="0400" w:firstRow="0" w:lastRow="0" w:firstColumn="0" w:lastColumn="0" w:noHBand="0" w:noVBand="1"/>
      </w:tblPr>
      <w:tblGrid>
        <w:gridCol w:w="2813"/>
        <w:gridCol w:w="1119"/>
        <w:gridCol w:w="3873"/>
        <w:gridCol w:w="201"/>
        <w:gridCol w:w="201"/>
        <w:gridCol w:w="201"/>
        <w:gridCol w:w="201"/>
        <w:gridCol w:w="201"/>
        <w:gridCol w:w="203"/>
        <w:gridCol w:w="201"/>
      </w:tblGrid>
      <w:tr w:rsidR="001750D4" w14:paraId="0D5EE95D" w14:textId="77777777" w:rsidTr="00DF0D14">
        <w:trPr>
          <w:trHeight w:val="300"/>
        </w:trPr>
        <w:tc>
          <w:tcPr>
            <w:tcW w:w="9214" w:type="dxa"/>
            <w:gridSpan w:val="10"/>
            <w:tcBorders>
              <w:top w:val="nil"/>
              <w:left w:val="nil"/>
              <w:bottom w:val="nil"/>
              <w:right w:val="nil"/>
            </w:tcBorders>
            <w:shd w:val="clear" w:color="auto" w:fill="FFFFFF"/>
            <w:vAlign w:val="bottom"/>
          </w:tcPr>
          <w:p w14:paraId="26FB2FA1" w14:textId="77777777" w:rsidR="001750D4" w:rsidRDefault="00644E82">
            <w:pPr>
              <w:pStyle w:val="normal0"/>
              <w:spacing w:after="0" w:line="276" w:lineRule="auto"/>
              <w:jc w:val="center"/>
            </w:pPr>
            <w:r>
              <w:rPr>
                <w:rFonts w:ascii="Arial" w:eastAsia="Arial" w:hAnsi="Arial" w:cs="Arial"/>
                <w:b/>
              </w:rPr>
              <w:t>C. STRATEEGIA MEEDE ¹</w:t>
            </w:r>
          </w:p>
        </w:tc>
      </w:tr>
      <w:tr w:rsidR="001750D4" w14:paraId="10372B29" w14:textId="77777777" w:rsidTr="00DF0D14">
        <w:trPr>
          <w:trHeight w:val="28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897BCEA" w14:textId="77777777" w:rsidR="001750D4" w:rsidRDefault="00644E82">
            <w:pPr>
              <w:pStyle w:val="normal0"/>
              <w:spacing w:after="0" w:line="276" w:lineRule="auto"/>
            </w:pPr>
            <w:r>
              <w:rPr>
                <w:rFonts w:ascii="Arial" w:eastAsia="Arial" w:hAnsi="Arial" w:cs="Arial"/>
              </w:rPr>
              <w:t>1. Strateegia meetme nimetus</w:t>
            </w:r>
          </w:p>
        </w:tc>
      </w:tr>
      <w:tr w:rsidR="001750D4" w14:paraId="2874F635" w14:textId="77777777" w:rsidTr="00DF0D14">
        <w:trPr>
          <w:trHeight w:val="660"/>
        </w:trPr>
        <w:tc>
          <w:tcPr>
            <w:tcW w:w="9214" w:type="dxa"/>
            <w:gridSpan w:val="10"/>
            <w:tcBorders>
              <w:top w:val="single" w:sz="4" w:space="0" w:color="000000"/>
              <w:left w:val="single" w:sz="4" w:space="0" w:color="000000"/>
              <w:bottom w:val="single" w:sz="4" w:space="0" w:color="000000"/>
              <w:right w:val="single" w:sz="4" w:space="0" w:color="000000"/>
            </w:tcBorders>
          </w:tcPr>
          <w:p w14:paraId="2F7F88AE" w14:textId="77777777" w:rsidR="001750D4" w:rsidRDefault="00644E82">
            <w:pPr>
              <w:pStyle w:val="normal0"/>
              <w:spacing w:after="0" w:line="276" w:lineRule="auto"/>
              <w:jc w:val="center"/>
            </w:pPr>
            <w:r>
              <w:rPr>
                <w:rFonts w:ascii="Arial" w:eastAsia="Arial" w:hAnsi="Arial" w:cs="Arial"/>
                <w:b/>
              </w:rPr>
              <w:t>MEEDE 2 KOGUKOND JA ELUKESKKOND</w:t>
            </w:r>
          </w:p>
          <w:p w14:paraId="4AAB4B4F" w14:textId="77777777" w:rsidR="001750D4" w:rsidRDefault="00644E82">
            <w:pPr>
              <w:pStyle w:val="normal0"/>
              <w:spacing w:after="0" w:line="276" w:lineRule="auto"/>
              <w:ind w:left="2124" w:hanging="2124"/>
              <w:jc w:val="center"/>
            </w:pPr>
            <w:r>
              <w:rPr>
                <w:rFonts w:ascii="Arial" w:eastAsia="Arial" w:hAnsi="Arial" w:cs="Arial"/>
                <w:b/>
              </w:rPr>
              <w:t>Meede 2.1 KOGUKOND</w:t>
            </w:r>
          </w:p>
        </w:tc>
      </w:tr>
      <w:tr w:rsidR="001750D4" w14:paraId="2EEE527F"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16274C" w14:textId="77777777" w:rsidR="001750D4" w:rsidRDefault="00644E82">
            <w:pPr>
              <w:pStyle w:val="normal0"/>
              <w:spacing w:after="0" w:line="276" w:lineRule="auto"/>
            </w:pPr>
            <w:r>
              <w:rPr>
                <w:rFonts w:ascii="Arial" w:eastAsia="Arial" w:hAnsi="Arial" w:cs="Arial"/>
              </w:rPr>
              <w:t>2. Strateegia meetme rakendamise vajaduse lühikirjeldus</w:t>
            </w:r>
          </w:p>
        </w:tc>
      </w:tr>
      <w:tr w:rsidR="001750D4" w14:paraId="28574434" w14:textId="77777777" w:rsidTr="00DF0D14">
        <w:trPr>
          <w:trHeight w:val="1040"/>
        </w:trPr>
        <w:tc>
          <w:tcPr>
            <w:tcW w:w="9214" w:type="dxa"/>
            <w:gridSpan w:val="10"/>
            <w:tcBorders>
              <w:top w:val="single" w:sz="4" w:space="0" w:color="000000"/>
              <w:left w:val="single" w:sz="4" w:space="0" w:color="000000"/>
              <w:bottom w:val="single" w:sz="4" w:space="0" w:color="000000"/>
              <w:right w:val="single" w:sz="4" w:space="0" w:color="000000"/>
            </w:tcBorders>
          </w:tcPr>
          <w:p w14:paraId="07DF9B58" w14:textId="77777777" w:rsidR="001750D4" w:rsidRDefault="00644E82">
            <w:pPr>
              <w:pStyle w:val="normal0"/>
              <w:spacing w:after="0" w:line="276" w:lineRule="auto"/>
              <w:jc w:val="both"/>
            </w:pPr>
            <w:r>
              <w:rPr>
                <w:rFonts w:ascii="Arial" w:eastAsia="Arial" w:hAnsi="Arial" w:cs="Arial"/>
              </w:rPr>
              <w:t>Tegevuspiirkonna tugevuseks on elanikkonna suhteline püsivus, elukeskkonna väärtustamine kohalike elanike poolt ning mitmekesine elukeskkond. Samas Tallinna kui tõmbekeskuse lähedus ning sellest tingituna töökeskkonna koondumine tõmbekeskuse juurde nõrgestab piirkonna identiteeti ning teadlikkust piirkonna ajaloost, kultuurist ja loodusressurssidest. Piirkonna liidrite juurdekasv on vähene ning olemasolevad „sädeinimesed“ on väsinud.</w:t>
            </w:r>
          </w:p>
        </w:tc>
      </w:tr>
      <w:tr w:rsidR="001750D4" w14:paraId="56C75A7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6E05270" w14:textId="77777777" w:rsidR="001750D4" w:rsidRDefault="00644E82">
            <w:pPr>
              <w:pStyle w:val="normal0"/>
              <w:spacing w:after="0" w:line="276" w:lineRule="auto"/>
            </w:pPr>
            <w:r>
              <w:rPr>
                <w:rFonts w:ascii="Arial" w:eastAsia="Arial" w:hAnsi="Arial" w:cs="Arial"/>
              </w:rPr>
              <w:t>3. Strateegia meetme eesmärk</w:t>
            </w:r>
          </w:p>
        </w:tc>
      </w:tr>
      <w:tr w:rsidR="001750D4" w14:paraId="01495160" w14:textId="77777777" w:rsidTr="00DF0D14">
        <w:trPr>
          <w:trHeight w:val="760"/>
        </w:trPr>
        <w:tc>
          <w:tcPr>
            <w:tcW w:w="9214" w:type="dxa"/>
            <w:gridSpan w:val="10"/>
            <w:tcBorders>
              <w:top w:val="single" w:sz="4" w:space="0" w:color="000000"/>
              <w:left w:val="single" w:sz="4" w:space="0" w:color="000000"/>
              <w:bottom w:val="single" w:sz="4" w:space="0" w:color="000000"/>
              <w:right w:val="single" w:sz="4" w:space="0" w:color="000000"/>
            </w:tcBorders>
          </w:tcPr>
          <w:p w14:paraId="38E687E2" w14:textId="77777777" w:rsidR="001750D4" w:rsidRDefault="00644E82">
            <w:pPr>
              <w:pStyle w:val="normal0"/>
              <w:spacing w:after="0" w:line="276" w:lineRule="auto"/>
              <w:ind w:left="-13"/>
              <w:jc w:val="both"/>
            </w:pPr>
            <w:r>
              <w:rPr>
                <w:rFonts w:ascii="Arial" w:eastAsia="Arial" w:hAnsi="Arial" w:cs="Arial"/>
              </w:rPr>
              <w:t>Kogukonnad tunnevad oma kodukohta ja oskavad seda hoida.</w:t>
            </w:r>
          </w:p>
          <w:p w14:paraId="7EF7BE37" w14:textId="77777777" w:rsidR="001750D4" w:rsidRDefault="00644E82">
            <w:pPr>
              <w:pStyle w:val="normal0"/>
              <w:spacing w:after="0" w:line="276" w:lineRule="auto"/>
              <w:ind w:left="-13"/>
              <w:jc w:val="both"/>
            </w:pPr>
            <w:r>
              <w:rPr>
                <w:rFonts w:ascii="Arial" w:eastAsia="Arial" w:hAnsi="Arial" w:cs="Arial"/>
              </w:rPr>
              <w:t>Kogukonnaliikmed omavad teadmisi kogukonna ressurssidest, on omavahel tuttavad ning teevad omavahel koostööd.</w:t>
            </w:r>
          </w:p>
        </w:tc>
      </w:tr>
      <w:tr w:rsidR="001750D4" w14:paraId="0A2E756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74C37A0F" w14:textId="77777777" w:rsidR="001750D4" w:rsidRDefault="00644E82">
            <w:pPr>
              <w:pStyle w:val="normal0"/>
              <w:spacing w:after="0" w:line="276" w:lineRule="auto"/>
            </w:pPr>
            <w:r>
              <w:rPr>
                <w:rFonts w:ascii="Arial" w:eastAsia="Arial" w:hAnsi="Arial" w:cs="Arial"/>
              </w:rPr>
              <w:t xml:space="preserve">4. Toetatavad tegevused² </w:t>
            </w:r>
          </w:p>
        </w:tc>
        <w:bookmarkStart w:id="0" w:name="_GoBack"/>
        <w:bookmarkEnd w:id="0"/>
      </w:tr>
      <w:tr w:rsidR="001750D4" w14:paraId="305C7AF4" w14:textId="77777777" w:rsidTr="00B61CAB">
        <w:trPr>
          <w:trHeight w:val="2920"/>
        </w:trPr>
        <w:tc>
          <w:tcPr>
            <w:tcW w:w="9214" w:type="dxa"/>
            <w:gridSpan w:val="10"/>
            <w:tcBorders>
              <w:top w:val="single" w:sz="4" w:space="0" w:color="000000"/>
              <w:left w:val="single" w:sz="4" w:space="0" w:color="000000"/>
              <w:bottom w:val="single" w:sz="4" w:space="0" w:color="000000"/>
              <w:right w:val="single" w:sz="4" w:space="0" w:color="000000"/>
            </w:tcBorders>
          </w:tcPr>
          <w:p w14:paraId="335AE1A3" w14:textId="119E136B" w:rsidR="001750D4" w:rsidRDefault="00644E82" w:rsidP="00B61CAB">
            <w:pPr>
              <w:pStyle w:val="normal0"/>
              <w:numPr>
                <w:ilvl w:val="0"/>
                <w:numId w:val="3"/>
              </w:numPr>
              <w:spacing w:after="0" w:line="276" w:lineRule="auto"/>
              <w:ind w:left="498" w:hanging="360"/>
              <w:contextualSpacing/>
            </w:pPr>
            <w:r>
              <w:rPr>
                <w:rFonts w:ascii="Arial" w:eastAsia="Arial" w:hAnsi="Arial" w:cs="Arial"/>
              </w:rPr>
              <w:t>Koolitused, õppereisid (säästlik majandamine, piirkondliku eripära kasutamine, kultuur ja keskkond, kodanikuõpe, põlvkondade vaheliste kogemuste vahetamine)</w:t>
            </w:r>
            <w:r w:rsidR="007B3AA7">
              <w:rPr>
                <w:rFonts w:ascii="Arial" w:eastAsia="Arial" w:hAnsi="Arial" w:cs="Arial"/>
              </w:rPr>
              <w:t>;</w:t>
            </w:r>
          </w:p>
          <w:p w14:paraId="408EEF4D" w14:textId="77777777" w:rsidR="001750D4" w:rsidRDefault="00644E82" w:rsidP="00B61CAB">
            <w:pPr>
              <w:pStyle w:val="normal0"/>
              <w:numPr>
                <w:ilvl w:val="0"/>
                <w:numId w:val="3"/>
              </w:numPr>
              <w:spacing w:after="0" w:line="276" w:lineRule="auto"/>
              <w:ind w:left="498" w:hanging="360"/>
              <w:contextualSpacing/>
            </w:pPr>
            <w:r>
              <w:rPr>
                <w:rFonts w:ascii="Arial" w:eastAsia="Arial" w:hAnsi="Arial" w:cs="Arial"/>
              </w:rPr>
              <w:t>Kodu- ja kultuuriloo uurimine (videod, tekstid, pärimused, mälestused).</w:t>
            </w:r>
          </w:p>
          <w:p w14:paraId="467F2295" w14:textId="77777777" w:rsidR="001750D4" w:rsidRDefault="001750D4">
            <w:pPr>
              <w:pStyle w:val="normal0"/>
              <w:spacing w:after="0" w:line="276" w:lineRule="auto"/>
              <w:jc w:val="both"/>
            </w:pPr>
          </w:p>
          <w:p w14:paraId="165E7E28" w14:textId="77777777" w:rsidR="001750D4" w:rsidRDefault="00644E82">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421A77B5" w14:textId="77777777" w:rsidR="001750D4" w:rsidRDefault="001750D4">
            <w:pPr>
              <w:pStyle w:val="normal0"/>
              <w:spacing w:after="0" w:line="276" w:lineRule="auto"/>
              <w:jc w:val="both"/>
            </w:pPr>
          </w:p>
          <w:p w14:paraId="2D47A39D" w14:textId="2552244C" w:rsidR="001750D4" w:rsidRPr="00B61CAB" w:rsidRDefault="00644E82" w:rsidP="00B61CAB">
            <w:pPr>
              <w:pStyle w:val="normal0"/>
              <w:spacing w:after="0" w:line="276" w:lineRule="auto"/>
              <w:jc w:val="both"/>
              <w:rPr>
                <w:rFonts w:ascii="Arial" w:eastAsia="Arial" w:hAnsi="Arial" w:cs="Arial"/>
              </w:rPr>
            </w:pPr>
            <w:r>
              <w:rPr>
                <w:rFonts w:ascii="Arial" w:eastAsia="Arial" w:hAnsi="Arial" w:cs="Arial"/>
              </w:rPr>
              <w:t>Toetatavad tegevused tuleb ellu viia ühisprojektina (</w:t>
            </w:r>
            <w:r>
              <w:rPr>
                <w:rFonts w:ascii="Arial" w:eastAsia="Arial" w:hAnsi="Arial" w:cs="Arial"/>
                <w:i/>
              </w:rPr>
              <w:t>kahe- kuni nelja-aastase tegevuskava alusel vähemalt kahe juriidilise isiku poolt, keda nimetatakse partneriteks</w:t>
            </w:r>
            <w:r w:rsidR="00B61CAB">
              <w:rPr>
                <w:rFonts w:ascii="Arial" w:eastAsia="Arial" w:hAnsi="Arial" w:cs="Arial"/>
                <w:i/>
              </w:rPr>
              <w:t xml:space="preserve"> ning kellest vähemalt üks ei ole teine tegevusgrupp</w:t>
            </w:r>
            <w:r>
              <w:rPr>
                <w:rFonts w:ascii="Arial" w:eastAsia="Arial" w:hAnsi="Arial" w:cs="Arial"/>
              </w:rPr>
              <w:t>)</w:t>
            </w:r>
            <w:r w:rsidR="00454B9C">
              <w:rPr>
                <w:rFonts w:ascii="Arial" w:eastAsia="Arial" w:hAnsi="Arial" w:cs="Arial"/>
              </w:rPr>
              <w:t>.</w:t>
            </w:r>
            <w:hyperlink r:id="rId8"/>
            <w:hyperlink r:id="rId9"/>
          </w:p>
        </w:tc>
      </w:tr>
      <w:tr w:rsidR="001750D4" w14:paraId="149C81F5" w14:textId="77777777" w:rsidTr="00B61CAB">
        <w:trPr>
          <w:trHeight w:val="524"/>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E5AFF7" w14:textId="77777777" w:rsidR="001750D4" w:rsidRDefault="00644E82">
            <w:pPr>
              <w:pStyle w:val="normal0"/>
              <w:spacing w:after="0" w:line="276" w:lineRule="auto"/>
            </w:pPr>
            <w:r>
              <w:rPr>
                <w:rFonts w:ascii="Arial" w:eastAsia="Arial" w:hAnsi="Arial" w:cs="Arial"/>
              </w:rPr>
              <w:t>5. Kohaliku tegevusgrupi nõuded projektitoetuse taotlejale ja toetuse saajale (sh. dokumendid , mida peab projektitoetuse taotleja esitama taotluse esitamisel)</w:t>
            </w:r>
          </w:p>
        </w:tc>
      </w:tr>
      <w:tr w:rsidR="001750D4" w14:paraId="27753B05" w14:textId="77777777" w:rsidTr="00DF0D14">
        <w:trPr>
          <w:trHeight w:val="3820"/>
        </w:trPr>
        <w:tc>
          <w:tcPr>
            <w:tcW w:w="9214" w:type="dxa"/>
            <w:gridSpan w:val="10"/>
            <w:tcBorders>
              <w:top w:val="single" w:sz="4" w:space="0" w:color="000000"/>
              <w:left w:val="single" w:sz="4" w:space="0" w:color="000000"/>
              <w:bottom w:val="single" w:sz="4" w:space="0" w:color="000000"/>
              <w:right w:val="single" w:sz="4" w:space="0" w:color="000000"/>
            </w:tcBorders>
          </w:tcPr>
          <w:p w14:paraId="533244B5" w14:textId="77777777" w:rsidR="001750D4" w:rsidRDefault="00644E82">
            <w:pPr>
              <w:pStyle w:val="normal0"/>
              <w:spacing w:after="0" w:line="276" w:lineRule="auto"/>
            </w:pPr>
            <w:r>
              <w:rPr>
                <w:rFonts w:ascii="Arial" w:eastAsia="Arial" w:hAnsi="Arial" w:cs="Arial"/>
                <w:b/>
              </w:rPr>
              <w:t>Toetuse saajad:</w:t>
            </w:r>
          </w:p>
          <w:p w14:paraId="4A82B024" w14:textId="77777777" w:rsidR="001750D4" w:rsidRDefault="00644E82">
            <w:pPr>
              <w:pStyle w:val="normal0"/>
              <w:spacing w:after="0" w:line="276" w:lineRule="auto"/>
            </w:pPr>
            <w:r>
              <w:rPr>
                <w:rFonts w:ascii="Arial" w:eastAsia="Arial" w:hAnsi="Arial" w:cs="Arial"/>
              </w:rPr>
              <w:t>MTÜ (sh kohalik tegevusgrupp), SA ja KOV.</w:t>
            </w:r>
          </w:p>
          <w:p w14:paraId="12AC2D7F" w14:textId="77777777" w:rsidR="001750D4" w:rsidRDefault="001750D4">
            <w:pPr>
              <w:pStyle w:val="normal0"/>
              <w:spacing w:after="0" w:line="276" w:lineRule="auto"/>
            </w:pPr>
          </w:p>
          <w:p w14:paraId="725A217F" w14:textId="77777777" w:rsidR="001750D4" w:rsidRDefault="00644E82">
            <w:pPr>
              <w:pStyle w:val="normal0"/>
              <w:spacing w:after="0" w:line="276" w:lineRule="auto"/>
            </w:pPr>
            <w:r>
              <w:rPr>
                <w:rFonts w:ascii="Arial" w:eastAsia="Arial" w:hAnsi="Arial" w:cs="Arial"/>
                <w:b/>
              </w:rPr>
              <w:t>Nõuded toetuse saajale:</w:t>
            </w:r>
          </w:p>
          <w:p w14:paraId="06C40677" w14:textId="0DCA93A2" w:rsidR="001750D4" w:rsidRDefault="00644E82">
            <w:pPr>
              <w:pStyle w:val="normal0"/>
              <w:spacing w:after="0" w:line="276" w:lineRule="auto"/>
            </w:pPr>
            <w:r>
              <w:rPr>
                <w:rFonts w:ascii="Arial" w:eastAsia="Arial" w:hAnsi="Arial" w:cs="Arial"/>
              </w:rPr>
              <w:t xml:space="preserve">Taotleja peab vastama </w:t>
            </w:r>
            <w:r w:rsidR="00AF3B43">
              <w:fldChar w:fldCharType="begin"/>
            </w:r>
            <w:r w:rsidR="00B61CAB">
              <w:instrText xml:space="preserve">HYPERLINK "https://www.riigiteataja.ee/akt/127102015011" \l "para27" \h </w:instrText>
            </w:r>
            <w:r w:rsidR="00AF3B43">
              <w:fldChar w:fldCharType="separate"/>
            </w:r>
            <w:r>
              <w:rPr>
                <w:rFonts w:ascii="Arial" w:eastAsia="Arial" w:hAnsi="Arial" w:cs="Arial"/>
                <w:color w:val="0000FF"/>
                <w:u w:val="single"/>
              </w:rPr>
              <w:t>“Kohaliku tegevusgrupi toetuse ja LEADER-projektitoetuse” määruse § 27 lõikes 3</w:t>
            </w:r>
            <w:r w:rsidR="00AF3B43">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2938CA7D" w14:textId="77777777" w:rsidR="001750D4" w:rsidRDefault="00644E82" w:rsidP="00B61CAB">
            <w:pPr>
              <w:pStyle w:val="normal0"/>
              <w:numPr>
                <w:ilvl w:val="0"/>
                <w:numId w:val="1"/>
              </w:numPr>
              <w:spacing w:after="0" w:line="276" w:lineRule="auto"/>
              <w:ind w:left="498" w:hanging="360"/>
              <w:contextualSpacing/>
            </w:pPr>
            <w:r>
              <w:rPr>
                <w:rFonts w:ascii="Arial" w:eastAsia="Arial" w:hAnsi="Arial" w:cs="Arial"/>
              </w:rPr>
              <w:t>Taotleja poolt läbiviidavad projektitegevused on suunatud tegevuspiirkonnale.</w:t>
            </w:r>
          </w:p>
          <w:p w14:paraId="02BCED4A" w14:textId="6ED87C0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r w:rsidR="00B61CAB">
              <w:rPr>
                <w:rFonts w:ascii="Arial" w:eastAsia="Arial" w:hAnsi="Arial" w:cs="Arial"/>
              </w:rPr>
              <w:t>.</w:t>
            </w:r>
          </w:p>
          <w:p w14:paraId="24E7D520" w14:textId="77777777" w:rsidR="001750D4" w:rsidRDefault="001750D4">
            <w:pPr>
              <w:pStyle w:val="normal0"/>
              <w:widowControl w:val="0"/>
              <w:spacing w:after="0" w:line="276" w:lineRule="auto"/>
            </w:pPr>
          </w:p>
          <w:p w14:paraId="6CE7EAAA" w14:textId="77777777" w:rsidR="001750D4" w:rsidRDefault="00644E82">
            <w:pPr>
              <w:pStyle w:val="normal0"/>
              <w:spacing w:after="0" w:line="276" w:lineRule="auto"/>
            </w:pPr>
            <w:r>
              <w:rPr>
                <w:rFonts w:ascii="Arial" w:eastAsia="Arial" w:hAnsi="Arial" w:cs="Arial"/>
                <w:b/>
              </w:rPr>
              <w:t>Esitatavad dokumendid:</w:t>
            </w:r>
          </w:p>
          <w:p w14:paraId="18227BE3" w14:textId="77777777" w:rsidR="001750D4" w:rsidRDefault="00644E82" w:rsidP="00DF0D14">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AF3B43">
              <w:fldChar w:fldCharType="begin"/>
            </w:r>
            <w:r w:rsidR="00AF3B43">
              <w:instrText xml:space="preserve"> HYPERLINK "https://www.riigiteataja.ee/akt/127102015011" \l "para37" \h </w:instrText>
            </w:r>
            <w:r w:rsidR="00AF3B43">
              <w:fldChar w:fldCharType="separate"/>
            </w:r>
            <w:r>
              <w:rPr>
                <w:rFonts w:ascii="Arial" w:eastAsia="Arial" w:hAnsi="Arial" w:cs="Arial"/>
                <w:color w:val="0000FF"/>
                <w:u w:val="single"/>
              </w:rPr>
              <w:t xml:space="preserve">LEADER määruse § </w:t>
            </w:r>
            <w:r w:rsidR="00DF0D14">
              <w:rPr>
                <w:rFonts w:ascii="Arial" w:eastAsia="Arial" w:hAnsi="Arial" w:cs="Arial"/>
                <w:color w:val="0000FF"/>
                <w:u w:val="single"/>
              </w:rPr>
              <w:t xml:space="preserve">28 ja </w:t>
            </w:r>
            <w:r>
              <w:rPr>
                <w:rFonts w:ascii="Arial" w:eastAsia="Arial" w:hAnsi="Arial" w:cs="Arial"/>
                <w:color w:val="0000FF"/>
                <w:u w:val="single"/>
              </w:rPr>
              <w:t>37</w:t>
            </w:r>
            <w:r w:rsidR="00AF3B43">
              <w:rPr>
                <w:rFonts w:ascii="Arial" w:eastAsia="Arial" w:hAnsi="Arial" w:cs="Arial"/>
                <w:color w:val="0000FF"/>
                <w:u w:val="single"/>
              </w:rPr>
              <w:fldChar w:fldCharType="end"/>
            </w:r>
            <w:hyperlink r:id="rId10" w:anchor="para37" w:history="1">
              <w:r>
                <w:rPr>
                  <w:rFonts w:ascii="Arial" w:eastAsia="Arial" w:hAnsi="Arial" w:cs="Arial"/>
                  <w:color w:val="0000FF"/>
                  <w:u w:val="single"/>
                </w:rPr>
                <w:t>:</w:t>
              </w:r>
            </w:hyperlink>
            <w:hyperlink r:id="rId11" w:anchor="para37"/>
          </w:p>
          <w:p w14:paraId="7DF77E51" w14:textId="1DFB91A5"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 xml:space="preserve">Ühisprojekti puhul </w:t>
            </w:r>
            <w:r w:rsidR="00FB6708">
              <w:rPr>
                <w:rFonts w:ascii="Arial" w:eastAsia="Arial" w:hAnsi="Arial" w:cs="Arial"/>
              </w:rPr>
              <w:t>ühiste kavatsuste kokkulepe</w:t>
            </w:r>
            <w:r w:rsidR="00B61CAB">
              <w:rPr>
                <w:rFonts w:ascii="Arial" w:eastAsia="Arial" w:hAnsi="Arial" w:cs="Arial"/>
              </w:rPr>
              <w:t>;</w:t>
            </w:r>
          </w:p>
          <w:p w14:paraId="1AB5D4E0" w14:textId="5409FB53"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Projekti kirjeldus</w:t>
            </w:r>
            <w:r w:rsidR="00454B9C">
              <w:rPr>
                <w:rFonts w:ascii="Arial" w:eastAsia="Arial" w:hAnsi="Arial" w:cs="Arial"/>
              </w:rPr>
              <w:t xml:space="preserve"> </w:t>
            </w:r>
            <w:r>
              <w:rPr>
                <w:rFonts w:ascii="Arial" w:eastAsia="Arial" w:hAnsi="Arial" w:cs="Arial"/>
              </w:rPr>
              <w:t>(LHKK vorm)</w:t>
            </w:r>
            <w:r w:rsidR="00DF0D14">
              <w:rPr>
                <w:rFonts w:ascii="Arial" w:eastAsia="Arial" w:hAnsi="Arial" w:cs="Arial"/>
              </w:rPr>
              <w:t>;</w:t>
            </w:r>
          </w:p>
          <w:p w14:paraId="4CB45B22" w14:textId="7777777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 xml:space="preserve">Ettevõtluse arendamiseks suunatud koolitustegevuste ja õppereiside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w:t>
            </w:r>
            <w:r>
              <w:rPr>
                <w:rFonts w:ascii="Arial" w:eastAsia="Arial" w:hAnsi="Arial" w:cs="Arial"/>
              </w:rPr>
              <w:lastRenderedPageBreak/>
              <w:t>olema vähemalt 3 aastane kogemus projektis märgitud koolitatavas valdkonnas;</w:t>
            </w:r>
          </w:p>
          <w:p w14:paraId="3E190550" w14:textId="7777777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DF0D14">
              <w:rPr>
                <w:rFonts w:ascii="Arial" w:eastAsia="Arial" w:hAnsi="Arial" w:cs="Arial"/>
              </w:rPr>
              <w:t>;</w:t>
            </w:r>
          </w:p>
          <w:p w14:paraId="17076956" w14:textId="70B851F9" w:rsidR="001750D4" w:rsidRDefault="00E8015A" w:rsidP="00B61CAB">
            <w:pPr>
              <w:pStyle w:val="normal0"/>
              <w:widowControl w:val="0"/>
              <w:numPr>
                <w:ilvl w:val="0"/>
                <w:numId w:val="1"/>
              </w:numPr>
              <w:spacing w:after="0" w:line="276" w:lineRule="auto"/>
              <w:ind w:left="498" w:hanging="360"/>
              <w:contextualSpacing/>
            </w:pPr>
            <w:r w:rsidRPr="00462F4D">
              <w:rPr>
                <w:rFonts w:ascii="Arial" w:eastAsia="Arial" w:hAnsi="Arial" w:cs="Arial"/>
                <w:color w:val="auto"/>
              </w:rPr>
              <w:t>Juhul, kui taotlejaks on mittetulundusühing,</w:t>
            </w:r>
            <w:r>
              <w:rPr>
                <w:rFonts w:ascii="Arial" w:eastAsia="Arial" w:hAnsi="Arial" w:cs="Arial"/>
              </w:rPr>
              <w:t xml:space="preserve"> t</w:t>
            </w:r>
            <w:r w:rsidR="00644E82">
              <w:rPr>
                <w:rFonts w:ascii="Arial" w:eastAsia="Arial" w:hAnsi="Arial" w:cs="Arial"/>
              </w:rPr>
              <w:t>aotluse esitamise aastale vahetult eelnenud majandusaasta kinnitatud aruande ärakiri või kontserni puhul taotluse esitamise aastale vahetult eelnenud majandusaasta kinnitatud majandusaasta konsolideeritud aruande ärakiri</w:t>
            </w:r>
            <w:r w:rsidR="00DF0D14">
              <w:rPr>
                <w:rFonts w:ascii="Arial" w:eastAsia="Arial" w:hAnsi="Arial" w:cs="Arial"/>
              </w:rPr>
              <w:t>;</w:t>
            </w:r>
          </w:p>
          <w:p w14:paraId="25674400" w14:textId="77777777" w:rsidR="001750D4" w:rsidRDefault="00644E82" w:rsidP="00B61CAB">
            <w:pPr>
              <w:pStyle w:val="normal0"/>
              <w:widowControl w:val="0"/>
              <w:numPr>
                <w:ilvl w:val="0"/>
                <w:numId w:val="1"/>
              </w:numPr>
              <w:spacing w:after="0" w:line="276" w:lineRule="auto"/>
              <w:ind w:left="498" w:hanging="360"/>
              <w:contextualSpacing/>
            </w:pPr>
            <w:r>
              <w:rPr>
                <w:rFonts w:ascii="Arial" w:eastAsia="Arial" w:hAnsi="Arial" w:cs="Arial"/>
              </w:rPr>
              <w:t>Projektijuhi CV.</w:t>
            </w:r>
          </w:p>
          <w:p w14:paraId="05A86B3A" w14:textId="77777777" w:rsidR="001750D4" w:rsidRDefault="001750D4">
            <w:pPr>
              <w:pStyle w:val="normal0"/>
              <w:widowControl w:val="0"/>
              <w:spacing w:after="0" w:line="276" w:lineRule="auto"/>
            </w:pPr>
          </w:p>
          <w:p w14:paraId="29263E87" w14:textId="77777777" w:rsidR="001750D4" w:rsidRDefault="00644E82">
            <w:pPr>
              <w:pStyle w:val="normal0"/>
              <w:widowControl w:val="0"/>
              <w:spacing w:after="0" w:line="276" w:lineRule="auto"/>
            </w:pPr>
            <w:r>
              <w:rPr>
                <w:rFonts w:ascii="Arial" w:eastAsia="Arial" w:hAnsi="Arial" w:cs="Arial"/>
              </w:rPr>
              <w:t xml:space="preserve">Dokumendid esitatakse vastavalt </w:t>
            </w:r>
            <w:r w:rsidR="00AF3B43">
              <w:fldChar w:fldCharType="begin"/>
            </w:r>
            <w:r w:rsidR="00AF3B43">
              <w:instrText xml:space="preserve"> HYPERLINK "https://www.riigiteataja.ee/akt/127102015011" \l "para36lg1" \h </w:instrText>
            </w:r>
            <w:r w:rsidR="00AF3B43">
              <w:fldChar w:fldCharType="separate"/>
            </w:r>
            <w:r>
              <w:rPr>
                <w:rFonts w:ascii="Arial" w:eastAsia="Arial" w:hAnsi="Arial" w:cs="Arial"/>
                <w:color w:val="0000FF"/>
                <w:u w:val="single"/>
              </w:rPr>
              <w:t>LEADER määruse  36 lõikele 1</w:t>
            </w:r>
            <w:r w:rsidR="00AF3B43">
              <w:rPr>
                <w:rFonts w:ascii="Arial" w:eastAsia="Arial" w:hAnsi="Arial" w:cs="Arial"/>
                <w:color w:val="0000FF"/>
                <w:u w:val="single"/>
              </w:rPr>
              <w:fldChar w:fldCharType="end"/>
            </w:r>
            <w:r>
              <w:rPr>
                <w:rFonts w:ascii="Arial" w:eastAsia="Arial" w:hAnsi="Arial" w:cs="Arial"/>
              </w:rPr>
              <w:t xml:space="preserve"> elektrooniliselt PRIA e-teenuse keskkonna kaudu.</w:t>
            </w:r>
          </w:p>
          <w:p w14:paraId="3B398C32" w14:textId="77777777" w:rsidR="001750D4" w:rsidRDefault="001750D4">
            <w:pPr>
              <w:pStyle w:val="normal0"/>
              <w:widowControl w:val="0"/>
              <w:spacing w:after="0" w:line="276" w:lineRule="auto"/>
            </w:pPr>
          </w:p>
          <w:p w14:paraId="29C43B1F" w14:textId="77777777" w:rsidR="001750D4" w:rsidRDefault="00644E82">
            <w:pPr>
              <w:pStyle w:val="normal0"/>
              <w:spacing w:after="0" w:line="276" w:lineRule="auto"/>
            </w:pPr>
            <w:r>
              <w:rPr>
                <w:rFonts w:ascii="Arial" w:eastAsia="Arial" w:hAnsi="Arial" w:cs="Arial"/>
                <w:b/>
              </w:rPr>
              <w:t>Mitteabikõlblikud tegevused:</w:t>
            </w:r>
          </w:p>
          <w:p w14:paraId="681CEFBF" w14:textId="77777777" w:rsidR="001750D4" w:rsidRDefault="00644E82" w:rsidP="00454B9C">
            <w:pPr>
              <w:pStyle w:val="normal0"/>
              <w:numPr>
                <w:ilvl w:val="0"/>
                <w:numId w:val="1"/>
              </w:numPr>
              <w:spacing w:after="0" w:line="276" w:lineRule="auto"/>
              <w:ind w:left="498" w:hanging="360"/>
              <w:contextualSpacing/>
            </w:pPr>
            <w:r>
              <w:rPr>
                <w:rFonts w:ascii="Arial" w:eastAsia="Arial" w:hAnsi="Arial" w:cs="Arial"/>
              </w:rPr>
              <w:t>Äriplaanide koostamine.</w:t>
            </w:r>
          </w:p>
          <w:p w14:paraId="15D1AA0C" w14:textId="287ED8DB" w:rsidR="001750D4" w:rsidRPr="00454B9C" w:rsidRDefault="00644E82" w:rsidP="00454B9C">
            <w:pPr>
              <w:pStyle w:val="normal0"/>
              <w:numPr>
                <w:ilvl w:val="0"/>
                <w:numId w:val="1"/>
              </w:numPr>
              <w:spacing w:after="0" w:line="276" w:lineRule="auto"/>
              <w:ind w:left="498" w:hanging="360"/>
              <w:contextualSpacing/>
              <w:rPr>
                <w:b/>
              </w:rPr>
            </w:pPr>
            <w:bookmarkStart w:id="1" w:name="h.gjdgxs" w:colFirst="0" w:colLast="0"/>
            <w:bookmarkEnd w:id="1"/>
            <w:r>
              <w:rPr>
                <w:rFonts w:ascii="Arial" w:eastAsia="Arial" w:hAnsi="Arial" w:cs="Arial"/>
              </w:rPr>
              <w:t xml:space="preserve">Muude mitteabikõlblike kulude nimekirja osas järgitakse </w:t>
            </w:r>
            <w:r>
              <w:rPr>
                <w:rFonts w:ascii="Arial" w:eastAsia="Arial" w:hAnsi="Arial" w:cs="Arial"/>
                <w:color w:val="0000FF"/>
                <w:u w:val="single"/>
              </w:rPr>
              <w:t>LEADER määruse § 31</w:t>
            </w:r>
            <w:r w:rsidR="000D273F">
              <w:fldChar w:fldCharType="begin"/>
            </w:r>
            <w:r w:rsidR="000D273F">
              <w:instrText xml:space="preserve"> HYPERLINK "https://www.riigiteataja.ee/akt/127102015011" \l "para31" \h </w:instrText>
            </w:r>
            <w:r w:rsidR="000D273F">
              <w:fldChar w:fldCharType="end"/>
            </w:r>
          </w:p>
        </w:tc>
      </w:tr>
      <w:tr w:rsidR="001750D4" w14:paraId="7C2297D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65EC2E" w14:textId="77777777" w:rsidR="001750D4" w:rsidRDefault="00644E82">
            <w:pPr>
              <w:pStyle w:val="normal0"/>
              <w:spacing w:after="0" w:line="276" w:lineRule="auto"/>
            </w:pPr>
            <w:r>
              <w:rPr>
                <w:rFonts w:ascii="Arial" w:eastAsia="Arial" w:hAnsi="Arial" w:cs="Arial"/>
              </w:rPr>
              <w:lastRenderedPageBreak/>
              <w:t xml:space="preserve">6. Toetuse maksimaalne suurus ja määr </w:t>
            </w:r>
          </w:p>
        </w:tc>
      </w:tr>
      <w:tr w:rsidR="001750D4" w14:paraId="35D871FB" w14:textId="77777777" w:rsidTr="00A550DC">
        <w:trPr>
          <w:trHeight w:val="954"/>
        </w:trPr>
        <w:tc>
          <w:tcPr>
            <w:tcW w:w="9214" w:type="dxa"/>
            <w:gridSpan w:val="10"/>
            <w:tcBorders>
              <w:top w:val="single" w:sz="4" w:space="0" w:color="000000"/>
              <w:left w:val="single" w:sz="4" w:space="0" w:color="000000"/>
              <w:bottom w:val="single" w:sz="4" w:space="0" w:color="000000"/>
              <w:right w:val="single" w:sz="4" w:space="0" w:color="000000"/>
            </w:tcBorders>
          </w:tcPr>
          <w:p w14:paraId="56283254" w14:textId="77777777" w:rsidR="001750D4" w:rsidRDefault="00644E82">
            <w:pPr>
              <w:pStyle w:val="normal0"/>
              <w:spacing w:after="0" w:line="276" w:lineRule="auto"/>
            </w:pPr>
            <w:r>
              <w:rPr>
                <w:rFonts w:ascii="Arial" w:eastAsia="Arial" w:hAnsi="Arial" w:cs="Arial"/>
              </w:rPr>
              <w:t>Toetuse määr on 90% abikõlblikest tegevustest.</w:t>
            </w:r>
          </w:p>
          <w:p w14:paraId="5F1F99E7" w14:textId="77777777" w:rsidR="001750D4" w:rsidRDefault="00644E82">
            <w:pPr>
              <w:pStyle w:val="normal0"/>
              <w:numPr>
                <w:ilvl w:val="0"/>
                <w:numId w:val="2"/>
              </w:numPr>
              <w:spacing w:after="0" w:line="276" w:lineRule="auto"/>
              <w:ind w:hanging="360"/>
              <w:contextualSpacing/>
            </w:pPr>
            <w:r>
              <w:rPr>
                <w:rFonts w:ascii="Arial" w:eastAsia="Arial" w:hAnsi="Arial" w:cs="Arial"/>
              </w:rPr>
              <w:t>Toetuse miinimumsumma on 2 000 eurot.</w:t>
            </w:r>
          </w:p>
          <w:p w14:paraId="5A602781" w14:textId="6B84F3AD" w:rsidR="001750D4" w:rsidRDefault="00A52FA0">
            <w:pPr>
              <w:pStyle w:val="normal0"/>
              <w:numPr>
                <w:ilvl w:val="0"/>
                <w:numId w:val="2"/>
              </w:numPr>
              <w:spacing w:after="0" w:line="276" w:lineRule="auto"/>
              <w:ind w:hanging="360"/>
              <w:contextualSpacing/>
            </w:pPr>
            <w:r>
              <w:rPr>
                <w:rFonts w:ascii="Arial" w:eastAsia="Arial" w:hAnsi="Arial" w:cs="Arial"/>
              </w:rPr>
              <w:t xml:space="preserve">Toetuse maksimumsumma on </w:t>
            </w:r>
            <w:r w:rsidRPr="00462F4D">
              <w:rPr>
                <w:rFonts w:ascii="Arial" w:eastAsia="Arial" w:hAnsi="Arial" w:cs="Arial"/>
                <w:color w:val="auto"/>
              </w:rPr>
              <w:t>2</w:t>
            </w:r>
            <w:r w:rsidR="00644E82" w:rsidRPr="00462F4D">
              <w:rPr>
                <w:rFonts w:ascii="Arial" w:eastAsia="Arial" w:hAnsi="Arial" w:cs="Arial"/>
                <w:color w:val="auto"/>
              </w:rPr>
              <w:t>0 000 eurot.</w:t>
            </w:r>
          </w:p>
        </w:tc>
      </w:tr>
      <w:tr w:rsidR="001750D4" w14:paraId="5956E3C7"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B997629" w14:textId="77777777" w:rsidR="001750D4" w:rsidRDefault="00644E82">
            <w:pPr>
              <w:pStyle w:val="normal0"/>
              <w:spacing w:after="0" w:line="276" w:lineRule="auto"/>
            </w:pPr>
            <w:r>
              <w:rPr>
                <w:rFonts w:ascii="Arial" w:eastAsia="Arial" w:hAnsi="Arial" w:cs="Arial"/>
              </w:rPr>
              <w:t xml:space="preserve">7. Viide sihtvaldkonnale </w:t>
            </w:r>
          </w:p>
        </w:tc>
      </w:tr>
      <w:tr w:rsidR="001750D4" w14:paraId="761D8A34" w14:textId="77777777" w:rsidTr="00A550DC">
        <w:trPr>
          <w:trHeight w:val="546"/>
        </w:trPr>
        <w:tc>
          <w:tcPr>
            <w:tcW w:w="9214" w:type="dxa"/>
            <w:gridSpan w:val="10"/>
            <w:tcBorders>
              <w:top w:val="single" w:sz="4" w:space="0" w:color="000000"/>
              <w:left w:val="single" w:sz="4" w:space="0" w:color="000000"/>
              <w:bottom w:val="single" w:sz="4" w:space="0" w:color="000000"/>
              <w:right w:val="single" w:sz="4" w:space="0" w:color="000000"/>
            </w:tcBorders>
          </w:tcPr>
          <w:p w14:paraId="756D1DCF" w14:textId="1F4085B5" w:rsidR="00454B9C" w:rsidRPr="00454B9C" w:rsidRDefault="00644E82">
            <w:pPr>
              <w:pStyle w:val="normal0"/>
              <w:spacing w:after="0" w:line="276" w:lineRule="auto"/>
              <w:jc w:val="both"/>
              <w:rPr>
                <w:rFonts w:ascii="Arial" w:eastAsia="Arial" w:hAnsi="Arial" w:cs="Arial"/>
              </w:rPr>
            </w:pPr>
            <w:r>
              <w:rPr>
                <w:rFonts w:ascii="Arial" w:eastAsia="Arial" w:hAnsi="Arial" w:cs="Arial"/>
              </w:rPr>
              <w:t>Meede panustab prioriteedi 6 sihtvaldkonda: 6B Maapiirkondade kohaliku arengu soodustamine.</w:t>
            </w:r>
          </w:p>
        </w:tc>
      </w:tr>
      <w:tr w:rsidR="001750D4" w14:paraId="07A01CD1" w14:textId="77777777" w:rsidTr="00DF0D14">
        <w:trPr>
          <w:trHeight w:val="7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4BDE68" w14:textId="77777777" w:rsidR="001750D4" w:rsidRDefault="00644E82">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1750D4" w14:paraId="0FDCF32D" w14:textId="77777777" w:rsidTr="00DF0D14">
        <w:trPr>
          <w:trHeight w:val="840"/>
        </w:trPr>
        <w:tc>
          <w:tcPr>
            <w:tcW w:w="9214" w:type="dxa"/>
            <w:gridSpan w:val="10"/>
            <w:tcBorders>
              <w:top w:val="single" w:sz="4" w:space="0" w:color="000000"/>
              <w:left w:val="single" w:sz="4" w:space="0" w:color="000000"/>
              <w:bottom w:val="single" w:sz="4" w:space="0" w:color="000000"/>
              <w:right w:val="single" w:sz="4" w:space="0" w:color="000000"/>
            </w:tcBorders>
          </w:tcPr>
          <w:p w14:paraId="247E3A05" w14:textId="77777777" w:rsidR="001750D4" w:rsidRDefault="00644E82">
            <w:pPr>
              <w:pStyle w:val="normal0"/>
              <w:spacing w:after="0" w:line="276" w:lineRule="auto"/>
            </w:pPr>
            <w:r>
              <w:rPr>
                <w:rFonts w:ascii="Arial" w:eastAsia="Arial" w:hAnsi="Arial" w:cs="Arial"/>
              </w:rPr>
              <w:t xml:space="preserve">Meede vastab Maaelu Arengu Euroopa Põllumajandusfondi (EAFRD) prioriteedile nr 6: sotsiaalse kaasamise, vaesuse vähendamise ja maapiirkondade majandusliku arengu edendamine. </w:t>
            </w:r>
          </w:p>
          <w:p w14:paraId="19849F38" w14:textId="4C48C87F" w:rsidR="00454B9C" w:rsidRPr="00454B9C" w:rsidRDefault="00644E82">
            <w:pPr>
              <w:pStyle w:val="normal0"/>
              <w:spacing w:after="0" w:line="276" w:lineRule="auto"/>
              <w:jc w:val="both"/>
              <w:rPr>
                <w:rFonts w:ascii="Arial" w:eastAsia="Arial" w:hAnsi="Arial" w:cs="Arial"/>
              </w:rPr>
            </w:pPr>
            <w:r>
              <w:rPr>
                <w:rFonts w:ascii="Arial" w:eastAsia="Arial" w:hAnsi="Arial" w:cs="Arial"/>
              </w:rPr>
              <w:t>Toetatavad tegevused vastavad EL määruse 1305/2013 artiklite 14, 20 ja 35 nõuetele.</w:t>
            </w:r>
          </w:p>
        </w:tc>
      </w:tr>
      <w:tr w:rsidR="001750D4" w14:paraId="33DBD43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69B1EE" w14:textId="77777777" w:rsidR="001750D4" w:rsidRDefault="00644E82">
            <w:pPr>
              <w:pStyle w:val="normal0"/>
              <w:spacing w:after="0" w:line="276" w:lineRule="auto"/>
            </w:pPr>
            <w:r>
              <w:rPr>
                <w:rFonts w:ascii="Arial" w:eastAsia="Arial" w:hAnsi="Arial" w:cs="Arial"/>
              </w:rPr>
              <w:t>9. Viide arengukava meetmele, kui strateegia meede sellega kattub</w:t>
            </w:r>
          </w:p>
        </w:tc>
      </w:tr>
      <w:tr w:rsidR="001750D4" w14:paraId="4D1EDD11" w14:textId="77777777" w:rsidTr="00DF0D14">
        <w:trPr>
          <w:trHeight w:val="260"/>
        </w:trPr>
        <w:tc>
          <w:tcPr>
            <w:tcW w:w="9214" w:type="dxa"/>
            <w:gridSpan w:val="10"/>
            <w:tcBorders>
              <w:top w:val="single" w:sz="4" w:space="0" w:color="000000"/>
              <w:left w:val="single" w:sz="4" w:space="0" w:color="000000"/>
              <w:bottom w:val="single" w:sz="4" w:space="0" w:color="000000"/>
              <w:right w:val="single" w:sz="4" w:space="0" w:color="000000"/>
            </w:tcBorders>
          </w:tcPr>
          <w:p w14:paraId="1369639B" w14:textId="720206E0" w:rsidR="00454B9C" w:rsidRPr="00454B9C" w:rsidRDefault="00644E82" w:rsidP="00454B9C">
            <w:pPr>
              <w:pStyle w:val="normal0"/>
              <w:spacing w:after="0" w:line="276" w:lineRule="auto"/>
              <w:rPr>
                <w:rFonts w:ascii="Arial" w:eastAsia="Arial" w:hAnsi="Arial" w:cs="Arial"/>
              </w:rPr>
            </w:pPr>
            <w:r>
              <w:rPr>
                <w:rFonts w:ascii="Arial" w:eastAsia="Arial" w:hAnsi="Arial" w:cs="Arial"/>
              </w:rPr>
              <w:t>Ei kattu Eesti Maaelu arengukava 2014-2020 meetmetega.</w:t>
            </w:r>
          </w:p>
        </w:tc>
      </w:tr>
      <w:tr w:rsidR="001750D4" w14:paraId="72A0F8F3"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413B203" w14:textId="77777777" w:rsidR="001750D4" w:rsidRDefault="00644E82">
            <w:pPr>
              <w:pStyle w:val="normal0"/>
              <w:spacing w:after="0" w:line="276" w:lineRule="auto"/>
            </w:pPr>
            <w:r>
              <w:rPr>
                <w:rFonts w:ascii="Arial" w:eastAsia="Arial" w:hAnsi="Arial" w:cs="Arial"/>
              </w:rPr>
              <w:t>10. Strateegia meetme indikaatorid ja sihttasemed</w:t>
            </w:r>
          </w:p>
        </w:tc>
      </w:tr>
      <w:tr w:rsidR="001750D4" w14:paraId="7713ECDA" w14:textId="77777777" w:rsidTr="00454B9C">
        <w:trPr>
          <w:trHeight w:val="4252"/>
        </w:trPr>
        <w:tc>
          <w:tcPr>
            <w:tcW w:w="9214" w:type="dxa"/>
            <w:gridSpan w:val="10"/>
            <w:tcBorders>
              <w:top w:val="single" w:sz="4" w:space="0" w:color="000000"/>
              <w:left w:val="single" w:sz="4" w:space="0" w:color="000000"/>
              <w:bottom w:val="single" w:sz="4" w:space="0" w:color="000000"/>
              <w:right w:val="single" w:sz="4" w:space="0" w:color="000000"/>
            </w:tcBorders>
          </w:tcPr>
          <w:p w14:paraId="247B76A5" w14:textId="77777777" w:rsidR="001750D4" w:rsidRPr="00DF0D14" w:rsidRDefault="001750D4">
            <w:pPr>
              <w:pStyle w:val="normal0"/>
              <w:widowControl w:val="0"/>
              <w:spacing w:after="0" w:line="276" w:lineRule="auto"/>
              <w:rPr>
                <w:sz w:val="4"/>
                <w:szCs w:val="4"/>
              </w:rPr>
            </w:pPr>
          </w:p>
          <w:tbl>
            <w:tblPr>
              <w:tblStyle w:val="a"/>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3239"/>
              <w:gridCol w:w="1874"/>
              <w:gridCol w:w="2351"/>
            </w:tblGrid>
            <w:tr w:rsidR="001750D4" w14:paraId="356560C3" w14:textId="77777777">
              <w:trPr>
                <w:trHeight w:val="300"/>
              </w:trPr>
              <w:tc>
                <w:tcPr>
                  <w:tcW w:w="1545" w:type="dxa"/>
                  <w:tcBorders>
                    <w:bottom w:val="single" w:sz="4" w:space="0" w:color="000000"/>
                  </w:tcBorders>
                </w:tcPr>
                <w:p w14:paraId="2F834EDD" w14:textId="77777777" w:rsidR="001750D4" w:rsidRDefault="00644E82">
                  <w:pPr>
                    <w:pStyle w:val="normal0"/>
                    <w:spacing w:line="276" w:lineRule="auto"/>
                  </w:pPr>
                  <w:r>
                    <w:rPr>
                      <w:rFonts w:ascii="Arial" w:eastAsia="Arial" w:hAnsi="Arial" w:cs="Arial"/>
                      <w:sz w:val="20"/>
                      <w:szCs w:val="20"/>
                    </w:rPr>
                    <w:t>MÕÕDIKUD</w:t>
                  </w:r>
                </w:p>
                <w:p w14:paraId="5B755398" w14:textId="77777777" w:rsidR="001750D4" w:rsidRDefault="001750D4">
                  <w:pPr>
                    <w:pStyle w:val="normal0"/>
                    <w:spacing w:line="276" w:lineRule="auto"/>
                  </w:pPr>
                </w:p>
              </w:tc>
              <w:tc>
                <w:tcPr>
                  <w:tcW w:w="3239" w:type="dxa"/>
                  <w:tcBorders>
                    <w:bottom w:val="single" w:sz="4" w:space="0" w:color="000000"/>
                  </w:tcBorders>
                </w:tcPr>
                <w:p w14:paraId="3F14C9DB" w14:textId="77777777" w:rsidR="001750D4" w:rsidRDefault="00644E82">
                  <w:pPr>
                    <w:pStyle w:val="normal0"/>
                    <w:spacing w:line="276" w:lineRule="auto"/>
                  </w:pPr>
                  <w:r>
                    <w:rPr>
                      <w:rFonts w:ascii="Arial" w:eastAsia="Arial" w:hAnsi="Arial" w:cs="Arial"/>
                      <w:b/>
                      <w:sz w:val="20"/>
                      <w:szCs w:val="20"/>
                    </w:rPr>
                    <w:t>Mõõdik</w:t>
                  </w:r>
                </w:p>
              </w:tc>
              <w:tc>
                <w:tcPr>
                  <w:tcW w:w="1874" w:type="dxa"/>
                  <w:tcBorders>
                    <w:bottom w:val="single" w:sz="4" w:space="0" w:color="000000"/>
                  </w:tcBorders>
                </w:tcPr>
                <w:p w14:paraId="1B90B605" w14:textId="77777777" w:rsidR="001750D4" w:rsidRDefault="00644E82">
                  <w:pPr>
                    <w:pStyle w:val="normal0"/>
                    <w:spacing w:line="276" w:lineRule="auto"/>
                  </w:pPr>
                  <w:r>
                    <w:rPr>
                      <w:rFonts w:ascii="Arial" w:eastAsia="Arial" w:hAnsi="Arial" w:cs="Arial"/>
                      <w:b/>
                      <w:sz w:val="20"/>
                      <w:szCs w:val="20"/>
                    </w:rPr>
                    <w:t>Sihtväärtus 2020. aastal</w:t>
                  </w:r>
                </w:p>
              </w:tc>
              <w:tc>
                <w:tcPr>
                  <w:tcW w:w="2351" w:type="dxa"/>
                  <w:tcBorders>
                    <w:bottom w:val="single" w:sz="4" w:space="0" w:color="000000"/>
                  </w:tcBorders>
                </w:tcPr>
                <w:p w14:paraId="19A3A108" w14:textId="77777777" w:rsidR="001750D4" w:rsidRDefault="00644E82">
                  <w:pPr>
                    <w:pStyle w:val="normal0"/>
                    <w:spacing w:line="276" w:lineRule="auto"/>
                  </w:pPr>
                  <w:r>
                    <w:rPr>
                      <w:rFonts w:ascii="Arial" w:eastAsia="Arial" w:hAnsi="Arial" w:cs="Arial"/>
                      <w:b/>
                      <w:sz w:val="20"/>
                      <w:szCs w:val="20"/>
                    </w:rPr>
                    <w:t>Allikas</w:t>
                  </w:r>
                </w:p>
              </w:tc>
            </w:tr>
            <w:tr w:rsidR="001750D4" w14:paraId="298D1769" w14:textId="77777777">
              <w:trPr>
                <w:trHeight w:val="280"/>
              </w:trPr>
              <w:tc>
                <w:tcPr>
                  <w:tcW w:w="1545" w:type="dxa"/>
                  <w:tcBorders>
                    <w:top w:val="single" w:sz="4" w:space="0" w:color="000000"/>
                  </w:tcBorders>
                </w:tcPr>
                <w:p w14:paraId="0D3DDCCE" w14:textId="77777777" w:rsidR="001750D4" w:rsidRDefault="00644E82">
                  <w:pPr>
                    <w:pStyle w:val="normal0"/>
                    <w:spacing w:line="276" w:lineRule="auto"/>
                  </w:pPr>
                  <w:r>
                    <w:rPr>
                      <w:rFonts w:ascii="Arial" w:eastAsia="Arial" w:hAnsi="Arial" w:cs="Arial"/>
                      <w:sz w:val="20"/>
                      <w:szCs w:val="20"/>
                    </w:rPr>
                    <w:t>VÄLJUND-</w:t>
                  </w:r>
                </w:p>
                <w:p w14:paraId="194C74A6" w14:textId="77777777" w:rsidR="001750D4" w:rsidRDefault="00644E82">
                  <w:pPr>
                    <w:pStyle w:val="normal0"/>
                    <w:spacing w:line="276" w:lineRule="auto"/>
                  </w:pPr>
                  <w:r>
                    <w:rPr>
                      <w:rFonts w:ascii="Arial" w:eastAsia="Arial" w:hAnsi="Arial" w:cs="Arial"/>
                      <w:sz w:val="20"/>
                      <w:szCs w:val="20"/>
                    </w:rPr>
                    <w:t>NÄITAJAD</w:t>
                  </w:r>
                </w:p>
              </w:tc>
              <w:tc>
                <w:tcPr>
                  <w:tcW w:w="3239" w:type="dxa"/>
                  <w:tcBorders>
                    <w:top w:val="single" w:sz="4" w:space="0" w:color="000000"/>
                  </w:tcBorders>
                </w:tcPr>
                <w:p w14:paraId="2523C56B" w14:textId="77777777" w:rsidR="001750D4" w:rsidRDefault="00644E82">
                  <w:pPr>
                    <w:pStyle w:val="normal0"/>
                    <w:spacing w:line="276" w:lineRule="auto"/>
                  </w:pPr>
                  <w:r>
                    <w:rPr>
                      <w:rFonts w:ascii="Arial" w:eastAsia="Arial" w:hAnsi="Arial" w:cs="Arial"/>
                      <w:sz w:val="20"/>
                      <w:szCs w:val="20"/>
                    </w:rPr>
                    <w:t>Koolituste arv</w:t>
                  </w:r>
                </w:p>
              </w:tc>
              <w:tc>
                <w:tcPr>
                  <w:tcW w:w="1874" w:type="dxa"/>
                  <w:tcBorders>
                    <w:top w:val="single" w:sz="4" w:space="0" w:color="000000"/>
                  </w:tcBorders>
                </w:tcPr>
                <w:p w14:paraId="68596DCA" w14:textId="77777777" w:rsidR="001750D4" w:rsidRDefault="00644E82">
                  <w:pPr>
                    <w:pStyle w:val="normal0"/>
                    <w:spacing w:line="276" w:lineRule="auto"/>
                    <w:jc w:val="center"/>
                  </w:pPr>
                  <w:r>
                    <w:rPr>
                      <w:rFonts w:ascii="Arial" w:eastAsia="Arial" w:hAnsi="Arial" w:cs="Arial"/>
                      <w:sz w:val="20"/>
                      <w:szCs w:val="20"/>
                    </w:rPr>
                    <w:t>10</w:t>
                  </w:r>
                </w:p>
              </w:tc>
              <w:tc>
                <w:tcPr>
                  <w:tcW w:w="2351" w:type="dxa"/>
                  <w:tcBorders>
                    <w:top w:val="single" w:sz="4" w:space="0" w:color="000000"/>
                  </w:tcBorders>
                </w:tcPr>
                <w:p w14:paraId="49D5C901" w14:textId="77777777" w:rsidR="001750D4" w:rsidRDefault="00644E82">
                  <w:pPr>
                    <w:pStyle w:val="normal0"/>
                    <w:spacing w:line="276" w:lineRule="auto"/>
                  </w:pPr>
                  <w:r>
                    <w:rPr>
                      <w:rFonts w:ascii="Arial" w:eastAsia="Arial" w:hAnsi="Arial" w:cs="Arial"/>
                      <w:sz w:val="20"/>
                      <w:szCs w:val="20"/>
                    </w:rPr>
                    <w:t>Maksetaotlus</w:t>
                  </w:r>
                </w:p>
              </w:tc>
            </w:tr>
            <w:tr w:rsidR="001750D4" w14:paraId="5B257869" w14:textId="77777777">
              <w:trPr>
                <w:trHeight w:val="260"/>
              </w:trPr>
              <w:tc>
                <w:tcPr>
                  <w:tcW w:w="1545" w:type="dxa"/>
                </w:tcPr>
                <w:p w14:paraId="24C7EE23" w14:textId="77777777" w:rsidR="001750D4" w:rsidRDefault="001750D4">
                  <w:pPr>
                    <w:pStyle w:val="normal0"/>
                    <w:spacing w:line="276" w:lineRule="auto"/>
                  </w:pPr>
                </w:p>
              </w:tc>
              <w:tc>
                <w:tcPr>
                  <w:tcW w:w="3239" w:type="dxa"/>
                </w:tcPr>
                <w:p w14:paraId="25078A23" w14:textId="77777777" w:rsidR="001750D4" w:rsidRDefault="00644E82">
                  <w:pPr>
                    <w:pStyle w:val="normal0"/>
                    <w:spacing w:line="276" w:lineRule="auto"/>
                  </w:pPr>
                  <w:r>
                    <w:rPr>
                      <w:rFonts w:ascii="Arial" w:eastAsia="Arial" w:hAnsi="Arial" w:cs="Arial"/>
                      <w:sz w:val="20"/>
                      <w:szCs w:val="20"/>
                    </w:rPr>
                    <w:t>Koolitustel osalejate arv</w:t>
                  </w:r>
                </w:p>
              </w:tc>
              <w:tc>
                <w:tcPr>
                  <w:tcW w:w="1874" w:type="dxa"/>
                </w:tcPr>
                <w:p w14:paraId="2D4B16E4" w14:textId="77777777" w:rsidR="001750D4" w:rsidRDefault="00644E82">
                  <w:pPr>
                    <w:pStyle w:val="normal0"/>
                    <w:spacing w:line="276" w:lineRule="auto"/>
                    <w:jc w:val="center"/>
                  </w:pPr>
                  <w:r>
                    <w:rPr>
                      <w:rFonts w:ascii="Arial" w:eastAsia="Arial" w:hAnsi="Arial" w:cs="Arial"/>
                      <w:sz w:val="20"/>
                      <w:szCs w:val="20"/>
                    </w:rPr>
                    <w:t>70</w:t>
                  </w:r>
                </w:p>
              </w:tc>
              <w:tc>
                <w:tcPr>
                  <w:tcW w:w="2351" w:type="dxa"/>
                </w:tcPr>
                <w:p w14:paraId="34B9E8D1" w14:textId="77777777" w:rsidR="001750D4" w:rsidRDefault="00644E82">
                  <w:pPr>
                    <w:pStyle w:val="normal0"/>
                    <w:spacing w:line="276" w:lineRule="auto"/>
                  </w:pPr>
                  <w:r>
                    <w:rPr>
                      <w:rFonts w:ascii="Arial" w:eastAsia="Arial" w:hAnsi="Arial" w:cs="Arial"/>
                      <w:sz w:val="20"/>
                      <w:szCs w:val="20"/>
                    </w:rPr>
                    <w:t>Maksetaotlus</w:t>
                  </w:r>
                </w:p>
              </w:tc>
            </w:tr>
            <w:tr w:rsidR="001750D4" w14:paraId="3C0E0566" w14:textId="77777777">
              <w:trPr>
                <w:trHeight w:val="260"/>
              </w:trPr>
              <w:tc>
                <w:tcPr>
                  <w:tcW w:w="1545" w:type="dxa"/>
                </w:tcPr>
                <w:p w14:paraId="47892FDB" w14:textId="77777777" w:rsidR="001750D4" w:rsidRDefault="001750D4">
                  <w:pPr>
                    <w:pStyle w:val="normal0"/>
                    <w:spacing w:line="276" w:lineRule="auto"/>
                  </w:pPr>
                </w:p>
              </w:tc>
              <w:tc>
                <w:tcPr>
                  <w:tcW w:w="3239" w:type="dxa"/>
                </w:tcPr>
                <w:p w14:paraId="74FDCAFC" w14:textId="77777777" w:rsidR="001750D4" w:rsidRDefault="00644E82">
                  <w:pPr>
                    <w:pStyle w:val="normal0"/>
                    <w:spacing w:line="276" w:lineRule="auto"/>
                  </w:pPr>
                  <w:r>
                    <w:rPr>
                      <w:rFonts w:ascii="Arial" w:eastAsia="Arial" w:hAnsi="Arial" w:cs="Arial"/>
                      <w:sz w:val="20"/>
                      <w:szCs w:val="20"/>
                    </w:rPr>
                    <w:t>Uuringuprojektide arv</w:t>
                  </w:r>
                </w:p>
              </w:tc>
              <w:tc>
                <w:tcPr>
                  <w:tcW w:w="1874" w:type="dxa"/>
                </w:tcPr>
                <w:p w14:paraId="47610B00" w14:textId="77777777" w:rsidR="001750D4" w:rsidRDefault="00644E82">
                  <w:pPr>
                    <w:pStyle w:val="normal0"/>
                    <w:spacing w:line="276" w:lineRule="auto"/>
                    <w:jc w:val="center"/>
                  </w:pPr>
                  <w:r>
                    <w:rPr>
                      <w:rFonts w:ascii="Arial" w:eastAsia="Arial" w:hAnsi="Arial" w:cs="Arial"/>
                      <w:sz w:val="20"/>
                      <w:szCs w:val="20"/>
                    </w:rPr>
                    <w:t>5</w:t>
                  </w:r>
                </w:p>
              </w:tc>
              <w:tc>
                <w:tcPr>
                  <w:tcW w:w="2351" w:type="dxa"/>
                </w:tcPr>
                <w:p w14:paraId="70EFD6BD" w14:textId="77777777" w:rsidR="001750D4" w:rsidRDefault="00644E82">
                  <w:pPr>
                    <w:pStyle w:val="normal0"/>
                    <w:spacing w:line="276" w:lineRule="auto"/>
                  </w:pPr>
                  <w:r>
                    <w:rPr>
                      <w:rFonts w:ascii="Arial" w:eastAsia="Arial" w:hAnsi="Arial" w:cs="Arial"/>
                      <w:sz w:val="20"/>
                      <w:szCs w:val="20"/>
                    </w:rPr>
                    <w:t>Rahastatud projekt</w:t>
                  </w:r>
                </w:p>
              </w:tc>
            </w:tr>
            <w:tr w:rsidR="001750D4" w14:paraId="3F323548" w14:textId="77777777">
              <w:trPr>
                <w:trHeight w:val="740"/>
              </w:trPr>
              <w:tc>
                <w:tcPr>
                  <w:tcW w:w="1545" w:type="dxa"/>
                </w:tcPr>
                <w:p w14:paraId="00F1F3E6" w14:textId="77777777" w:rsidR="001750D4" w:rsidRDefault="00644E82">
                  <w:pPr>
                    <w:pStyle w:val="normal0"/>
                    <w:spacing w:line="276" w:lineRule="auto"/>
                  </w:pPr>
                  <w:r>
                    <w:rPr>
                      <w:rFonts w:ascii="Arial" w:eastAsia="Arial" w:hAnsi="Arial" w:cs="Arial"/>
                      <w:sz w:val="20"/>
                      <w:szCs w:val="20"/>
                    </w:rPr>
                    <w:t>TULEMUS-</w:t>
                  </w:r>
                </w:p>
                <w:p w14:paraId="5D2669DD" w14:textId="77777777" w:rsidR="001750D4" w:rsidRDefault="00644E82">
                  <w:pPr>
                    <w:pStyle w:val="normal0"/>
                    <w:spacing w:line="276" w:lineRule="auto"/>
                  </w:pPr>
                  <w:r>
                    <w:rPr>
                      <w:rFonts w:ascii="Arial" w:eastAsia="Arial" w:hAnsi="Arial" w:cs="Arial"/>
                      <w:sz w:val="20"/>
                      <w:szCs w:val="20"/>
                    </w:rPr>
                    <w:t>NÄITAJAD</w:t>
                  </w:r>
                </w:p>
              </w:tc>
              <w:tc>
                <w:tcPr>
                  <w:tcW w:w="3239" w:type="dxa"/>
                </w:tcPr>
                <w:p w14:paraId="25B81CAD" w14:textId="77777777" w:rsidR="001750D4" w:rsidRDefault="00644E82">
                  <w:pPr>
                    <w:pStyle w:val="normal0"/>
                    <w:spacing w:line="276" w:lineRule="auto"/>
                  </w:pPr>
                  <w:r>
                    <w:rPr>
                      <w:rFonts w:ascii="Arial" w:eastAsia="Arial" w:hAnsi="Arial" w:cs="Arial"/>
                      <w:sz w:val="20"/>
                      <w:szCs w:val="20"/>
                    </w:rPr>
                    <w:t>Teadmiste ja/või oskuste kasv ja rakendamine</w:t>
                  </w:r>
                </w:p>
              </w:tc>
              <w:tc>
                <w:tcPr>
                  <w:tcW w:w="1874" w:type="dxa"/>
                </w:tcPr>
                <w:p w14:paraId="2330F28A" w14:textId="77777777" w:rsidR="001750D4" w:rsidRDefault="00644E82">
                  <w:pPr>
                    <w:pStyle w:val="normal0"/>
                    <w:spacing w:line="276" w:lineRule="auto"/>
                    <w:jc w:val="center"/>
                  </w:pPr>
                  <w:r>
                    <w:rPr>
                      <w:rFonts w:ascii="Arial" w:eastAsia="Arial" w:hAnsi="Arial" w:cs="Arial"/>
                      <w:sz w:val="20"/>
                      <w:szCs w:val="20"/>
                    </w:rPr>
                    <w:t>Oskuste ja/või teadmiste kasv 60%</w:t>
                  </w:r>
                </w:p>
              </w:tc>
              <w:tc>
                <w:tcPr>
                  <w:tcW w:w="2351" w:type="dxa"/>
                </w:tcPr>
                <w:p w14:paraId="27D55BDF" w14:textId="77777777" w:rsidR="001750D4" w:rsidRDefault="00644E82">
                  <w:pPr>
                    <w:pStyle w:val="normal0"/>
                    <w:spacing w:line="276" w:lineRule="auto"/>
                  </w:pPr>
                  <w:r>
                    <w:rPr>
                      <w:rFonts w:ascii="Arial" w:eastAsia="Arial" w:hAnsi="Arial" w:cs="Arial"/>
                      <w:sz w:val="20"/>
                      <w:szCs w:val="20"/>
                    </w:rPr>
                    <w:t>Küsitlus koolitusel osalejate ja uuringute läbiviijate seas</w:t>
                  </w:r>
                </w:p>
              </w:tc>
            </w:tr>
            <w:tr w:rsidR="001750D4" w14:paraId="49B90C12" w14:textId="77777777">
              <w:trPr>
                <w:trHeight w:val="980"/>
              </w:trPr>
              <w:tc>
                <w:tcPr>
                  <w:tcW w:w="1545" w:type="dxa"/>
                </w:tcPr>
                <w:p w14:paraId="0432D8A3" w14:textId="77777777" w:rsidR="001750D4" w:rsidRDefault="001750D4">
                  <w:pPr>
                    <w:pStyle w:val="normal0"/>
                    <w:spacing w:line="276" w:lineRule="auto"/>
                  </w:pPr>
                </w:p>
              </w:tc>
              <w:tc>
                <w:tcPr>
                  <w:tcW w:w="3239" w:type="dxa"/>
                </w:tcPr>
                <w:p w14:paraId="2DAD91A6" w14:textId="77777777" w:rsidR="001750D4" w:rsidRDefault="00644E82">
                  <w:pPr>
                    <w:pStyle w:val="normal0"/>
                    <w:spacing w:line="276" w:lineRule="auto"/>
                  </w:pPr>
                  <w:r>
                    <w:rPr>
                      <w:rFonts w:ascii="Arial" w:eastAsia="Arial" w:hAnsi="Arial" w:cs="Arial"/>
                      <w:sz w:val="20"/>
                      <w:szCs w:val="20"/>
                    </w:rPr>
                    <w:t>Organiseerituse taseme tõus piirkonna kogukondades, kodanikuühenduste asutamise kasv (kvantitatiivne)</w:t>
                  </w:r>
                </w:p>
              </w:tc>
              <w:tc>
                <w:tcPr>
                  <w:tcW w:w="1874" w:type="dxa"/>
                </w:tcPr>
                <w:p w14:paraId="76B95C20" w14:textId="77777777" w:rsidR="001750D4" w:rsidRDefault="00644E82">
                  <w:pPr>
                    <w:pStyle w:val="normal0"/>
                    <w:spacing w:line="276" w:lineRule="auto"/>
                    <w:jc w:val="center"/>
                  </w:pPr>
                  <w:r>
                    <w:rPr>
                      <w:rFonts w:ascii="Arial" w:eastAsia="Arial" w:hAnsi="Arial" w:cs="Arial"/>
                      <w:sz w:val="20"/>
                      <w:szCs w:val="20"/>
                    </w:rPr>
                    <w:t>10%</w:t>
                  </w:r>
                </w:p>
              </w:tc>
              <w:tc>
                <w:tcPr>
                  <w:tcW w:w="2351" w:type="dxa"/>
                </w:tcPr>
                <w:p w14:paraId="40103B20" w14:textId="77777777" w:rsidR="001750D4" w:rsidRDefault="00644E82">
                  <w:pPr>
                    <w:pStyle w:val="normal0"/>
                    <w:spacing w:line="276" w:lineRule="auto"/>
                  </w:pPr>
                  <w:r>
                    <w:rPr>
                      <w:rFonts w:ascii="Arial" w:eastAsia="Arial" w:hAnsi="Arial" w:cs="Arial"/>
                      <w:sz w:val="20"/>
                      <w:szCs w:val="20"/>
                    </w:rPr>
                    <w:t>Äriregister</w:t>
                  </w:r>
                </w:p>
              </w:tc>
            </w:tr>
            <w:tr w:rsidR="001750D4" w14:paraId="7BE005A6" w14:textId="77777777">
              <w:trPr>
                <w:trHeight w:val="760"/>
              </w:trPr>
              <w:tc>
                <w:tcPr>
                  <w:tcW w:w="1545" w:type="dxa"/>
                </w:tcPr>
                <w:p w14:paraId="5B10F963" w14:textId="77777777" w:rsidR="001750D4" w:rsidRDefault="001750D4">
                  <w:pPr>
                    <w:pStyle w:val="normal0"/>
                    <w:spacing w:line="276" w:lineRule="auto"/>
                  </w:pPr>
                </w:p>
              </w:tc>
              <w:tc>
                <w:tcPr>
                  <w:tcW w:w="3239" w:type="dxa"/>
                </w:tcPr>
                <w:p w14:paraId="353C258E" w14:textId="77777777" w:rsidR="001750D4" w:rsidRDefault="00644E82">
                  <w:pPr>
                    <w:pStyle w:val="normal0"/>
                    <w:spacing w:line="276" w:lineRule="auto"/>
                  </w:pPr>
                  <w:r>
                    <w:rPr>
                      <w:rFonts w:ascii="Arial" w:eastAsia="Arial" w:hAnsi="Arial" w:cs="Arial"/>
                      <w:sz w:val="20"/>
                      <w:szCs w:val="20"/>
                    </w:rPr>
                    <w:t>Organiseerituse taseme tõus piirkonna kogukondades (kvalitatiivne)</w:t>
                  </w:r>
                </w:p>
              </w:tc>
              <w:tc>
                <w:tcPr>
                  <w:tcW w:w="1874" w:type="dxa"/>
                </w:tcPr>
                <w:p w14:paraId="5F798337" w14:textId="77777777" w:rsidR="001750D4" w:rsidRDefault="00644E82">
                  <w:pPr>
                    <w:pStyle w:val="normal0"/>
                    <w:spacing w:line="276" w:lineRule="auto"/>
                    <w:jc w:val="center"/>
                  </w:pPr>
                  <w:r>
                    <w:rPr>
                      <w:rFonts w:ascii="Arial" w:eastAsia="Arial" w:hAnsi="Arial" w:cs="Arial"/>
                      <w:sz w:val="20"/>
                      <w:szCs w:val="20"/>
                    </w:rPr>
                    <w:t>-</w:t>
                  </w:r>
                </w:p>
              </w:tc>
              <w:tc>
                <w:tcPr>
                  <w:tcW w:w="2351" w:type="dxa"/>
                </w:tcPr>
                <w:p w14:paraId="53ABAB86" w14:textId="77777777" w:rsidR="001750D4" w:rsidRDefault="00644E82">
                  <w:pPr>
                    <w:pStyle w:val="normal0"/>
                    <w:spacing w:line="276" w:lineRule="auto"/>
                  </w:pPr>
                  <w:r>
                    <w:rPr>
                      <w:rFonts w:ascii="Arial" w:eastAsia="Arial" w:hAnsi="Arial" w:cs="Arial"/>
                      <w:sz w:val="20"/>
                      <w:szCs w:val="20"/>
                    </w:rPr>
                    <w:t>Arvamusuuring</w:t>
                  </w:r>
                </w:p>
              </w:tc>
            </w:tr>
          </w:tbl>
          <w:p w14:paraId="5C45A691" w14:textId="77777777" w:rsidR="001750D4" w:rsidRDefault="001750D4">
            <w:pPr>
              <w:pStyle w:val="normal0"/>
              <w:spacing w:after="0" w:line="276" w:lineRule="auto"/>
              <w:ind w:left="720"/>
            </w:pPr>
          </w:p>
        </w:tc>
      </w:tr>
      <w:tr w:rsidR="001750D4" w14:paraId="091DEF6E"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27261C7" w14:textId="77777777" w:rsidR="001750D4" w:rsidRDefault="00644E82">
            <w:pPr>
              <w:pStyle w:val="normal0"/>
              <w:spacing w:after="0" w:line="276" w:lineRule="auto"/>
            </w:pPr>
            <w:r>
              <w:rPr>
                <w:rFonts w:ascii="Arial" w:eastAsia="Arial" w:hAnsi="Arial" w:cs="Arial"/>
              </w:rPr>
              <w:lastRenderedPageBreak/>
              <w:t xml:space="preserve">11.Projektitoetuse taotluste hindamiskriteeriumid </w:t>
            </w:r>
          </w:p>
        </w:tc>
      </w:tr>
      <w:tr w:rsidR="001750D4" w14:paraId="04203FF1" w14:textId="77777777" w:rsidTr="00DF0D14">
        <w:trPr>
          <w:trHeight w:val="1400"/>
        </w:trPr>
        <w:tc>
          <w:tcPr>
            <w:tcW w:w="9214" w:type="dxa"/>
            <w:gridSpan w:val="10"/>
            <w:tcBorders>
              <w:top w:val="single" w:sz="4" w:space="0" w:color="000000"/>
              <w:left w:val="single" w:sz="4" w:space="0" w:color="000000"/>
              <w:bottom w:val="single" w:sz="4" w:space="0" w:color="000000"/>
              <w:right w:val="single" w:sz="4" w:space="0" w:color="000000"/>
            </w:tcBorders>
          </w:tcPr>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2C92FC74" w14:textId="77777777" w:rsidTr="00DF0D14">
              <w:tc>
                <w:tcPr>
                  <w:tcW w:w="3227" w:type="dxa"/>
                  <w:vAlign w:val="center"/>
                </w:tcPr>
                <w:p w14:paraId="5C770429" w14:textId="77777777" w:rsidR="00DF0D14" w:rsidRPr="00DF0D14" w:rsidRDefault="00DF0D14" w:rsidP="00644E82">
                  <w:pPr>
                    <w:rPr>
                      <w:rFonts w:ascii="Arial" w:hAnsi="Arial" w:cs="Arial"/>
                      <w:b/>
                      <w:sz w:val="20"/>
                      <w:szCs w:val="20"/>
                    </w:rPr>
                  </w:pPr>
                  <w:r w:rsidRPr="00DF0D14">
                    <w:rPr>
                      <w:rFonts w:ascii="Arial" w:hAnsi="Arial" w:cs="Arial"/>
                      <w:b/>
                      <w:sz w:val="20"/>
                      <w:szCs w:val="20"/>
                    </w:rPr>
                    <w:t>Hindamiskriteerium 1 Projekti põhjendatus</w:t>
                  </w:r>
                </w:p>
              </w:tc>
              <w:tc>
                <w:tcPr>
                  <w:tcW w:w="4920" w:type="dxa"/>
                  <w:vAlign w:val="center"/>
                </w:tcPr>
                <w:p w14:paraId="5CE7716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35F5AA4C"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153F442C" w14:textId="77777777" w:rsidTr="00DF0D14">
              <w:trPr>
                <w:trHeight w:val="195"/>
              </w:trPr>
              <w:tc>
                <w:tcPr>
                  <w:tcW w:w="3227" w:type="dxa"/>
                  <w:vMerge w:val="restart"/>
                </w:tcPr>
                <w:p w14:paraId="1DEBB5A0"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Selgelt on määratletud probleem või arengueeldus, mida soovitakse lahendada ning kirjeldatud soovitud tulemust. </w:t>
                  </w:r>
                </w:p>
                <w:p w14:paraId="76A3798A"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Probleemi on lahendatud innovaatiliselt või lahendus omab uuenduslikku lähenemist. </w:t>
                  </w:r>
                </w:p>
                <w:p w14:paraId="787A88BC"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20" w:type="dxa"/>
                  <w:vAlign w:val="center"/>
                </w:tcPr>
                <w:p w14:paraId="0FDC79D4"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183A724A"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71094BE" w14:textId="77777777" w:rsidTr="00DF0D14">
              <w:trPr>
                <w:trHeight w:val="195"/>
              </w:trPr>
              <w:tc>
                <w:tcPr>
                  <w:tcW w:w="3227" w:type="dxa"/>
                  <w:vMerge/>
                </w:tcPr>
                <w:p w14:paraId="372703CF" w14:textId="77777777" w:rsidR="00DF0D14" w:rsidRPr="00DF0D14" w:rsidRDefault="00DF0D14" w:rsidP="00644E82">
                  <w:pPr>
                    <w:rPr>
                      <w:rFonts w:ascii="Arial" w:hAnsi="Arial" w:cs="Arial"/>
                      <w:sz w:val="20"/>
                      <w:szCs w:val="20"/>
                    </w:rPr>
                  </w:pPr>
                </w:p>
              </w:tc>
              <w:tc>
                <w:tcPr>
                  <w:tcW w:w="4920" w:type="dxa"/>
                  <w:vAlign w:val="center"/>
                </w:tcPr>
                <w:p w14:paraId="6EC9DC09"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510B3C2E"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122690FF" w14:textId="77777777" w:rsidTr="00DF0D14">
              <w:trPr>
                <w:trHeight w:val="133"/>
              </w:trPr>
              <w:tc>
                <w:tcPr>
                  <w:tcW w:w="3227" w:type="dxa"/>
                  <w:vMerge/>
                </w:tcPr>
                <w:p w14:paraId="1227034F" w14:textId="77777777" w:rsidR="00DF0D14" w:rsidRPr="00DF0D14" w:rsidRDefault="00DF0D14" w:rsidP="00644E82">
                  <w:pPr>
                    <w:rPr>
                      <w:rFonts w:ascii="Arial" w:hAnsi="Arial" w:cs="Arial"/>
                      <w:sz w:val="20"/>
                      <w:szCs w:val="20"/>
                    </w:rPr>
                  </w:pPr>
                </w:p>
              </w:tc>
              <w:tc>
                <w:tcPr>
                  <w:tcW w:w="4920" w:type="dxa"/>
                  <w:vAlign w:val="center"/>
                </w:tcPr>
                <w:p w14:paraId="7DB6AFB5" w14:textId="77777777" w:rsidR="00DF0D14" w:rsidRPr="00DF0D14" w:rsidRDefault="00DF0D14" w:rsidP="00644E82">
                  <w:pPr>
                    <w:rPr>
                      <w:rFonts w:ascii="Arial" w:hAnsi="Arial" w:cs="Arial"/>
                      <w:sz w:val="20"/>
                      <w:szCs w:val="20"/>
                    </w:rPr>
                  </w:pPr>
                  <w:r w:rsidRPr="00DF0D14">
                    <w:rPr>
                      <w:rFonts w:ascii="Arial" w:hAnsi="Arial" w:cs="Arial"/>
                      <w:sz w:val="20"/>
                      <w:szCs w:val="20"/>
                    </w:rPr>
                    <w:t>Projekti vajalikkus on välja toodud, kuid nõrgalt põhjendatud. Projekt lahendab probleemi osaliselt või lühiajaliselt.</w:t>
                  </w:r>
                </w:p>
              </w:tc>
              <w:tc>
                <w:tcPr>
                  <w:tcW w:w="851" w:type="dxa"/>
                </w:tcPr>
                <w:p w14:paraId="647FB3EE"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3BAD37A" w14:textId="77777777" w:rsidTr="00DF0D14">
              <w:trPr>
                <w:trHeight w:val="133"/>
              </w:trPr>
              <w:tc>
                <w:tcPr>
                  <w:tcW w:w="3227" w:type="dxa"/>
                  <w:vMerge/>
                </w:tcPr>
                <w:p w14:paraId="6C9550D0" w14:textId="77777777" w:rsidR="00DF0D14" w:rsidRPr="00DF0D14" w:rsidRDefault="00DF0D14" w:rsidP="00644E82">
                  <w:pPr>
                    <w:rPr>
                      <w:rFonts w:ascii="Arial" w:hAnsi="Arial" w:cs="Arial"/>
                      <w:sz w:val="20"/>
                      <w:szCs w:val="20"/>
                    </w:rPr>
                  </w:pPr>
                </w:p>
              </w:tc>
              <w:tc>
                <w:tcPr>
                  <w:tcW w:w="4920" w:type="dxa"/>
                  <w:vAlign w:val="center"/>
                </w:tcPr>
                <w:p w14:paraId="374A3506"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4E0EB97"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2290D365" w14:textId="77777777" w:rsidTr="00DF0D14">
              <w:trPr>
                <w:trHeight w:val="628"/>
              </w:trPr>
              <w:tc>
                <w:tcPr>
                  <w:tcW w:w="3227" w:type="dxa"/>
                  <w:vMerge/>
                </w:tcPr>
                <w:p w14:paraId="214FBE12" w14:textId="77777777" w:rsidR="00DF0D14" w:rsidRPr="00DF0D14" w:rsidRDefault="00DF0D14" w:rsidP="00644E82">
                  <w:pPr>
                    <w:rPr>
                      <w:rFonts w:ascii="Arial" w:hAnsi="Arial" w:cs="Arial"/>
                      <w:sz w:val="20"/>
                      <w:szCs w:val="20"/>
                    </w:rPr>
                  </w:pPr>
                </w:p>
              </w:tc>
              <w:tc>
                <w:tcPr>
                  <w:tcW w:w="4920" w:type="dxa"/>
                  <w:vAlign w:val="center"/>
                </w:tcPr>
                <w:p w14:paraId="0B3B8EB6" w14:textId="77777777" w:rsidR="00DF0D14" w:rsidRPr="00DF0D14" w:rsidRDefault="00DF0D14" w:rsidP="00644E82">
                  <w:pPr>
                    <w:rPr>
                      <w:rFonts w:ascii="Arial" w:hAnsi="Arial" w:cs="Arial"/>
                      <w:sz w:val="20"/>
                      <w:szCs w:val="20"/>
                    </w:rPr>
                  </w:pPr>
                  <w:r w:rsidRPr="00DF0D14">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6DE8B40"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290A8590" w14:textId="77777777" w:rsidR="00DF0D14" w:rsidRPr="00DF0D14"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037F0523" w14:textId="77777777" w:rsidTr="00DF0D14">
              <w:trPr>
                <w:trHeight w:val="596"/>
              </w:trPr>
              <w:tc>
                <w:tcPr>
                  <w:tcW w:w="3227" w:type="dxa"/>
                  <w:vAlign w:val="center"/>
                </w:tcPr>
                <w:p w14:paraId="13B29DD0" w14:textId="72E647A1" w:rsidR="00DF0D14" w:rsidRPr="00DF0D14" w:rsidRDefault="00644E82" w:rsidP="00644E82">
                  <w:pPr>
                    <w:rPr>
                      <w:rFonts w:ascii="Arial" w:hAnsi="Arial" w:cs="Arial"/>
                      <w:b/>
                      <w:sz w:val="20"/>
                      <w:szCs w:val="20"/>
                    </w:rPr>
                  </w:pPr>
                  <w:r>
                    <w:rPr>
                      <w:rFonts w:ascii="Arial" w:hAnsi="Arial" w:cs="Arial"/>
                      <w:b/>
                      <w:sz w:val="20"/>
                      <w:szCs w:val="20"/>
                    </w:rPr>
                    <w:t xml:space="preserve">Hindamiskriteerium 2 </w:t>
                  </w:r>
                  <w:r w:rsidR="00DF0D14" w:rsidRPr="00DF0D14">
                    <w:rPr>
                      <w:rFonts w:ascii="Arial" w:hAnsi="Arial" w:cs="Arial"/>
                      <w:b/>
                      <w:sz w:val="20"/>
                      <w:szCs w:val="20"/>
                    </w:rPr>
                    <w:t>Projekti tegevuskava ja eelarve (meetmes 1.2 ka äriplaan)</w:t>
                  </w:r>
                </w:p>
              </w:tc>
              <w:tc>
                <w:tcPr>
                  <w:tcW w:w="4920" w:type="dxa"/>
                  <w:vAlign w:val="center"/>
                </w:tcPr>
                <w:p w14:paraId="465CE664"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74FF5C26"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2E7A2D97" w14:textId="77777777" w:rsidTr="00DF0D14">
              <w:trPr>
                <w:trHeight w:val="680"/>
              </w:trPr>
              <w:tc>
                <w:tcPr>
                  <w:tcW w:w="3227" w:type="dxa"/>
                  <w:vMerge w:val="restart"/>
                </w:tcPr>
                <w:p w14:paraId="3AF4AF6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Projekti tegevuskava on teostatav ja eelarve realistlik. </w:t>
                  </w:r>
                </w:p>
                <w:p w14:paraId="57FA229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 sisaldab nõuetekohast äriplaani, millest ilmneb arendatava toote või teenuse vajadus ja jätkusuutlikkus (kohaldub meetmes 1.2). </w:t>
                  </w:r>
                </w:p>
                <w:p w14:paraId="320EC83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ja tegevuskava on omavahel kooskõlas; projektiga seotud kulutused on proportsionaalses seoses projekti tegevuste ja eesmärkidega. </w:t>
                  </w:r>
                </w:p>
                <w:p w14:paraId="7C239E0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Tegevused on loogilises järjestuses; tegevuskavast on võimalik välja lugeda, kuidas projekti eesmärgid samm-sammult ellu viiakse. </w:t>
                  </w:r>
                </w:p>
                <w:p w14:paraId="7D72474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piisava detailsusega lahti kirjutatud ning kajastab kulutusi iga tegevuse lõikes. </w:t>
                  </w:r>
                </w:p>
                <w:p w14:paraId="2425A625"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Organisatsioon omab ressurssi projekti elluviimiseks (raha, inimesed). </w:t>
                  </w:r>
                </w:p>
                <w:p w14:paraId="53639F33"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kooskõlas turusituatsiooniga ning ei sisalda ebamõistlikke kulusid. </w:t>
                  </w:r>
                </w:p>
                <w:p w14:paraId="2FDF457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Olemas on korrektsed hinnapakkumised või hinnakalkulatsioon.</w:t>
                  </w:r>
                </w:p>
              </w:tc>
              <w:tc>
                <w:tcPr>
                  <w:tcW w:w="4920" w:type="dxa"/>
                  <w:vAlign w:val="center"/>
                </w:tcPr>
                <w:p w14:paraId="23799DB6"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0BA405AB"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9CAB2E4" w14:textId="77777777" w:rsidTr="00DF0D14">
              <w:trPr>
                <w:trHeight w:val="701"/>
              </w:trPr>
              <w:tc>
                <w:tcPr>
                  <w:tcW w:w="3227" w:type="dxa"/>
                  <w:vMerge/>
                </w:tcPr>
                <w:p w14:paraId="2033C3BD" w14:textId="77777777" w:rsidR="00DF0D14" w:rsidRPr="00DF0D14" w:rsidRDefault="00DF0D14" w:rsidP="00644E82">
                  <w:pPr>
                    <w:pStyle w:val="NormalWeb"/>
                    <w:numPr>
                      <w:ilvl w:val="0"/>
                      <w:numId w:val="4"/>
                    </w:numPr>
                    <w:spacing w:before="0" w:beforeAutospacing="0" w:after="0" w:afterAutospacing="0"/>
                    <w:rPr>
                      <w:rFonts w:ascii="Arial" w:hAnsi="Arial" w:cs="Arial"/>
                    </w:rPr>
                  </w:pPr>
                </w:p>
              </w:tc>
              <w:tc>
                <w:tcPr>
                  <w:tcW w:w="4920" w:type="dxa"/>
                  <w:vAlign w:val="center"/>
                </w:tcPr>
                <w:p w14:paraId="7CE8E0E1"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0D0812EC"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63799862" w14:textId="77777777" w:rsidTr="00DF0D14">
              <w:trPr>
                <w:trHeight w:val="838"/>
              </w:trPr>
              <w:tc>
                <w:tcPr>
                  <w:tcW w:w="3227" w:type="dxa"/>
                  <w:vMerge/>
                </w:tcPr>
                <w:p w14:paraId="403D8F6C" w14:textId="77777777" w:rsidR="00DF0D14" w:rsidRPr="00DF0D14" w:rsidRDefault="00DF0D14" w:rsidP="00644E82">
                  <w:pPr>
                    <w:rPr>
                      <w:rFonts w:ascii="Arial" w:hAnsi="Arial" w:cs="Arial"/>
                      <w:sz w:val="20"/>
                      <w:szCs w:val="20"/>
                    </w:rPr>
                  </w:pPr>
                </w:p>
              </w:tc>
              <w:tc>
                <w:tcPr>
                  <w:tcW w:w="4920" w:type="dxa"/>
                  <w:vAlign w:val="center"/>
                </w:tcPr>
                <w:p w14:paraId="14B3FDB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81973BA"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1BDD9980" w14:textId="77777777" w:rsidTr="00DF0D14">
              <w:trPr>
                <w:trHeight w:val="678"/>
              </w:trPr>
              <w:tc>
                <w:tcPr>
                  <w:tcW w:w="3227" w:type="dxa"/>
                  <w:vMerge/>
                </w:tcPr>
                <w:p w14:paraId="4AD7E46F" w14:textId="77777777" w:rsidR="00DF0D14" w:rsidRPr="00DF0D14" w:rsidRDefault="00DF0D14" w:rsidP="00644E82">
                  <w:pPr>
                    <w:rPr>
                      <w:rFonts w:ascii="Arial" w:hAnsi="Arial" w:cs="Arial"/>
                      <w:sz w:val="20"/>
                      <w:szCs w:val="20"/>
                    </w:rPr>
                  </w:pPr>
                </w:p>
              </w:tc>
              <w:tc>
                <w:tcPr>
                  <w:tcW w:w="4920" w:type="dxa"/>
                  <w:vAlign w:val="center"/>
                </w:tcPr>
                <w:p w14:paraId="57634154" w14:textId="77777777" w:rsidR="00DF0D14" w:rsidRPr="00DF0D14" w:rsidRDefault="00DF0D14" w:rsidP="00644E82">
                  <w:pPr>
                    <w:pStyle w:val="NormalWeb"/>
                    <w:spacing w:before="0" w:beforeAutospacing="0" w:after="0" w:afterAutospacing="0"/>
                    <w:rPr>
                      <w:rFonts w:ascii="Arial" w:hAnsi="Arial" w:cs="Arial"/>
                    </w:rPr>
                  </w:pPr>
                  <w:r w:rsidRPr="00DF0D14">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15CE068A"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516D5DC4" w14:textId="77777777" w:rsidTr="00DF0D14">
              <w:trPr>
                <w:trHeight w:val="1213"/>
              </w:trPr>
              <w:tc>
                <w:tcPr>
                  <w:tcW w:w="3227" w:type="dxa"/>
                  <w:vMerge/>
                </w:tcPr>
                <w:p w14:paraId="1F569446" w14:textId="77777777" w:rsidR="00DF0D14" w:rsidRPr="00DF0D14" w:rsidRDefault="00DF0D14" w:rsidP="00644E82">
                  <w:pPr>
                    <w:rPr>
                      <w:rFonts w:ascii="Arial" w:hAnsi="Arial" w:cs="Arial"/>
                      <w:sz w:val="20"/>
                      <w:szCs w:val="20"/>
                    </w:rPr>
                  </w:pPr>
                </w:p>
              </w:tc>
              <w:tc>
                <w:tcPr>
                  <w:tcW w:w="4920" w:type="dxa"/>
                </w:tcPr>
                <w:p w14:paraId="578313ED"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5AA04469"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6BB2F813"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5EE1EC7E" w14:textId="77777777" w:rsidTr="00391907">
              <w:tc>
                <w:tcPr>
                  <w:tcW w:w="3186" w:type="dxa"/>
                  <w:vAlign w:val="center"/>
                </w:tcPr>
                <w:p w14:paraId="4BE3E2DE" w14:textId="343F8527"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3 </w:t>
                  </w:r>
                  <w:r w:rsidR="00DF0D14" w:rsidRPr="00DF0D14">
                    <w:rPr>
                      <w:rFonts w:ascii="Arial" w:hAnsi="Arial" w:cs="Arial"/>
                      <w:b/>
                      <w:sz w:val="20"/>
                      <w:szCs w:val="20"/>
                    </w:rPr>
                    <w:t xml:space="preserve">Projekti </w:t>
                  </w:r>
                  <w:r w:rsidR="00DF0D14" w:rsidRPr="00DF0D14">
                    <w:rPr>
                      <w:rFonts w:ascii="Arial" w:hAnsi="Arial" w:cs="Arial"/>
                      <w:b/>
                      <w:sz w:val="20"/>
                      <w:szCs w:val="20"/>
                    </w:rPr>
                    <w:lastRenderedPageBreak/>
                    <w:t>mõju</w:t>
                  </w:r>
                </w:p>
              </w:tc>
              <w:tc>
                <w:tcPr>
                  <w:tcW w:w="4961" w:type="dxa"/>
                  <w:vAlign w:val="center"/>
                </w:tcPr>
                <w:p w14:paraId="00834322"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Hindepunktide kirjeldus</w:t>
                  </w:r>
                </w:p>
              </w:tc>
              <w:tc>
                <w:tcPr>
                  <w:tcW w:w="851" w:type="dxa"/>
                  <w:vAlign w:val="center"/>
                </w:tcPr>
                <w:p w14:paraId="46B312B8"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6B2C64D9" w14:textId="77777777" w:rsidTr="00391907">
              <w:trPr>
                <w:trHeight w:val="919"/>
              </w:trPr>
              <w:tc>
                <w:tcPr>
                  <w:tcW w:w="3186" w:type="dxa"/>
                  <w:vMerge w:val="restart"/>
                </w:tcPr>
                <w:p w14:paraId="1C3A864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lastRenderedPageBreak/>
                    <w:t xml:space="preserve">Projekt on suunatud taotlejast väljapoole ja omab mõju nii elanikele kui ka piirkonnale (küla, vald, LHKK piirkond). </w:t>
                  </w:r>
                </w:p>
                <w:p w14:paraId="0C3EFA5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tulemusel lisanduvad uued teenused või tooted, mille järele on nõudlus ning seeläbi paraneb elukvaliteet. </w:t>
                  </w:r>
                </w:p>
                <w:p w14:paraId="671772B6"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Kasusaajate hulk on arvuliselt välja toodud, soovituslikult on kasusaajad kaasatud ka projekti planeerimise ning elluviimise faasis.</w:t>
                  </w:r>
                </w:p>
                <w:p w14:paraId="0998A16A" w14:textId="77777777" w:rsidR="00DF0D14" w:rsidRPr="00DF0D14" w:rsidRDefault="00DF0D14" w:rsidP="00644E82">
                  <w:pPr>
                    <w:rPr>
                      <w:rFonts w:ascii="Arial" w:hAnsi="Arial" w:cs="Arial"/>
                      <w:sz w:val="20"/>
                      <w:szCs w:val="20"/>
                    </w:rPr>
                  </w:pPr>
                </w:p>
              </w:tc>
              <w:tc>
                <w:tcPr>
                  <w:tcW w:w="4961" w:type="dxa"/>
                  <w:vAlign w:val="center"/>
                </w:tcPr>
                <w:p w14:paraId="3F750532" w14:textId="77777777" w:rsidR="00DF0D14" w:rsidRPr="00DF0D14" w:rsidRDefault="00DF0D14" w:rsidP="00644E82">
                  <w:pPr>
                    <w:rPr>
                      <w:rFonts w:ascii="Arial" w:hAnsi="Arial" w:cs="Arial"/>
                      <w:sz w:val="20"/>
                      <w:szCs w:val="20"/>
                    </w:rPr>
                  </w:pPr>
                  <w:r w:rsidRPr="00DF0D14">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07553705"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3B08670" w14:textId="77777777" w:rsidTr="00391907">
              <w:trPr>
                <w:trHeight w:val="574"/>
              </w:trPr>
              <w:tc>
                <w:tcPr>
                  <w:tcW w:w="3186" w:type="dxa"/>
                  <w:vMerge/>
                </w:tcPr>
                <w:p w14:paraId="2125D537" w14:textId="77777777" w:rsidR="00DF0D14" w:rsidRPr="00DF0D14" w:rsidRDefault="00DF0D14" w:rsidP="00644E82">
                  <w:pPr>
                    <w:rPr>
                      <w:rFonts w:ascii="Arial" w:hAnsi="Arial" w:cs="Arial"/>
                      <w:sz w:val="20"/>
                      <w:szCs w:val="20"/>
                    </w:rPr>
                  </w:pPr>
                </w:p>
              </w:tc>
              <w:tc>
                <w:tcPr>
                  <w:tcW w:w="4961" w:type="dxa"/>
                  <w:vAlign w:val="center"/>
                </w:tcPr>
                <w:p w14:paraId="43716689" w14:textId="77777777" w:rsidR="00DF0D14" w:rsidRPr="00DF0D14" w:rsidRDefault="00DF0D14" w:rsidP="00644E82">
                  <w:pPr>
                    <w:rPr>
                      <w:rFonts w:ascii="Arial" w:hAnsi="Arial" w:cs="Arial"/>
                      <w:sz w:val="20"/>
                      <w:szCs w:val="20"/>
                    </w:rPr>
                  </w:pPr>
                  <w:r w:rsidRPr="00DF0D14">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70778184"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4B19F45" w14:textId="77777777" w:rsidTr="00391907">
              <w:trPr>
                <w:trHeight w:val="682"/>
              </w:trPr>
              <w:tc>
                <w:tcPr>
                  <w:tcW w:w="3186" w:type="dxa"/>
                  <w:vMerge/>
                </w:tcPr>
                <w:p w14:paraId="1622364E" w14:textId="77777777" w:rsidR="00DF0D14" w:rsidRPr="00DF0D14" w:rsidRDefault="00DF0D14" w:rsidP="00644E82">
                  <w:pPr>
                    <w:rPr>
                      <w:rFonts w:ascii="Arial" w:hAnsi="Arial" w:cs="Arial"/>
                      <w:sz w:val="20"/>
                      <w:szCs w:val="20"/>
                    </w:rPr>
                  </w:pPr>
                </w:p>
              </w:tc>
              <w:tc>
                <w:tcPr>
                  <w:tcW w:w="4961" w:type="dxa"/>
                  <w:vAlign w:val="center"/>
                </w:tcPr>
                <w:p w14:paraId="398A09F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7FADAC22"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0B4A668B" w14:textId="77777777" w:rsidTr="00391907">
              <w:trPr>
                <w:trHeight w:val="682"/>
              </w:trPr>
              <w:tc>
                <w:tcPr>
                  <w:tcW w:w="3186" w:type="dxa"/>
                  <w:vMerge/>
                </w:tcPr>
                <w:p w14:paraId="6D37EAE9" w14:textId="77777777" w:rsidR="00DF0D14" w:rsidRPr="00DF0D14" w:rsidRDefault="00DF0D14" w:rsidP="00644E82">
                  <w:pPr>
                    <w:rPr>
                      <w:rFonts w:ascii="Arial" w:hAnsi="Arial" w:cs="Arial"/>
                      <w:sz w:val="20"/>
                      <w:szCs w:val="20"/>
                    </w:rPr>
                  </w:pPr>
                </w:p>
              </w:tc>
              <w:tc>
                <w:tcPr>
                  <w:tcW w:w="4961" w:type="dxa"/>
                  <w:vAlign w:val="center"/>
                </w:tcPr>
                <w:p w14:paraId="153BEC7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36EBB34D"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113F3E7B" w14:textId="77777777" w:rsidTr="00391907">
              <w:trPr>
                <w:trHeight w:val="780"/>
              </w:trPr>
              <w:tc>
                <w:tcPr>
                  <w:tcW w:w="3186" w:type="dxa"/>
                  <w:vMerge/>
                </w:tcPr>
                <w:p w14:paraId="404CA69B" w14:textId="77777777" w:rsidR="00DF0D14" w:rsidRPr="00DF0D14" w:rsidRDefault="00DF0D14" w:rsidP="00644E82">
                  <w:pPr>
                    <w:rPr>
                      <w:rFonts w:ascii="Arial" w:hAnsi="Arial" w:cs="Arial"/>
                      <w:sz w:val="20"/>
                      <w:szCs w:val="20"/>
                    </w:rPr>
                  </w:pPr>
                </w:p>
              </w:tc>
              <w:tc>
                <w:tcPr>
                  <w:tcW w:w="4961" w:type="dxa"/>
                  <w:vAlign w:val="center"/>
                </w:tcPr>
                <w:p w14:paraId="57A0666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F85F61B"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424CB1E6"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67DF7523" w14:textId="77777777" w:rsidTr="00391907">
              <w:tc>
                <w:tcPr>
                  <w:tcW w:w="3186" w:type="dxa"/>
                </w:tcPr>
                <w:p w14:paraId="1351ADC2" w14:textId="654F57D8"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4 </w:t>
                  </w:r>
                  <w:r w:rsidR="00DF0D14" w:rsidRPr="00DF0D14">
                    <w:rPr>
                      <w:rFonts w:ascii="Arial" w:hAnsi="Arial" w:cs="Arial"/>
                      <w:b/>
                      <w:sz w:val="20"/>
                      <w:szCs w:val="20"/>
                    </w:rPr>
                    <w:t>Projekti ja organisatsiooni jätkusuutlikkus</w:t>
                  </w:r>
                </w:p>
              </w:tc>
              <w:tc>
                <w:tcPr>
                  <w:tcW w:w="4961" w:type="dxa"/>
                </w:tcPr>
                <w:p w14:paraId="3F839FDA"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379846C3"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764C62A3" w14:textId="77777777" w:rsidTr="00391907">
              <w:trPr>
                <w:trHeight w:val="586"/>
              </w:trPr>
              <w:tc>
                <w:tcPr>
                  <w:tcW w:w="3186" w:type="dxa"/>
                  <w:vMerge w:val="restart"/>
                </w:tcPr>
                <w:p w14:paraId="029DB8CE"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elluviimise järgselt jätkuvad tegevused enam kui 24 kuud (investeeringute puhul vähemalt 60 kuud) </w:t>
                  </w:r>
                </w:p>
                <w:p w14:paraId="77C75853"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Elluviidud projekt on oluline sisend jätkuprojektide teostamiseks. </w:t>
                  </w:r>
                </w:p>
                <w:p w14:paraId="35946FC7"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Taotleja on finantsiliselt stabiilne ning võimeline jätkama ning arendama planeeritud tegevusi.</w:t>
                  </w:r>
                </w:p>
                <w:p w14:paraId="1A90E702"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43FAF6AB" w14:textId="77777777" w:rsidR="00DF0D14" w:rsidRPr="00DF0D14" w:rsidRDefault="00DF0D14" w:rsidP="00644E82">
                  <w:pPr>
                    <w:rPr>
                      <w:rFonts w:ascii="Arial" w:hAnsi="Arial" w:cs="Arial"/>
                      <w:sz w:val="20"/>
                      <w:szCs w:val="20"/>
                    </w:rPr>
                  </w:pPr>
                </w:p>
              </w:tc>
              <w:tc>
                <w:tcPr>
                  <w:tcW w:w="4961" w:type="dxa"/>
                  <w:vAlign w:val="center"/>
                </w:tcPr>
                <w:p w14:paraId="0DD5C7C7" w14:textId="77777777" w:rsidR="00DF0D14" w:rsidRPr="00DF0D14" w:rsidRDefault="00DF0D14" w:rsidP="00644E82">
                  <w:pPr>
                    <w:rPr>
                      <w:rFonts w:ascii="Arial" w:hAnsi="Arial" w:cs="Arial"/>
                      <w:sz w:val="20"/>
                      <w:szCs w:val="20"/>
                    </w:rPr>
                  </w:pPr>
                  <w:r w:rsidRPr="00DF0D14">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5D5DE5F9"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267BBDC7" w14:textId="77777777" w:rsidTr="00391907">
              <w:trPr>
                <w:trHeight w:val="598"/>
              </w:trPr>
              <w:tc>
                <w:tcPr>
                  <w:tcW w:w="3186" w:type="dxa"/>
                  <w:vMerge/>
                </w:tcPr>
                <w:p w14:paraId="6B70F79B" w14:textId="77777777" w:rsidR="00DF0D14" w:rsidRPr="00DF0D14" w:rsidRDefault="00DF0D14" w:rsidP="00644E82">
                  <w:pPr>
                    <w:pStyle w:val="ListParagraph"/>
                    <w:numPr>
                      <w:ilvl w:val="0"/>
                      <w:numId w:val="4"/>
                    </w:numPr>
                    <w:rPr>
                      <w:rFonts w:ascii="Arial" w:hAnsi="Arial" w:cs="Arial"/>
                      <w:sz w:val="20"/>
                      <w:szCs w:val="20"/>
                    </w:rPr>
                  </w:pPr>
                </w:p>
              </w:tc>
              <w:tc>
                <w:tcPr>
                  <w:tcW w:w="4961" w:type="dxa"/>
                  <w:vAlign w:val="center"/>
                </w:tcPr>
                <w:p w14:paraId="67D7E0D4"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FD91807"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E7A8A50" w14:textId="77777777" w:rsidTr="00391907">
              <w:trPr>
                <w:trHeight w:val="958"/>
              </w:trPr>
              <w:tc>
                <w:tcPr>
                  <w:tcW w:w="3186" w:type="dxa"/>
                  <w:vMerge/>
                </w:tcPr>
                <w:p w14:paraId="742C5115" w14:textId="77777777" w:rsidR="00DF0D14" w:rsidRPr="00DF0D14" w:rsidRDefault="00DF0D14" w:rsidP="00644E82">
                  <w:pPr>
                    <w:rPr>
                      <w:rFonts w:ascii="Arial" w:hAnsi="Arial" w:cs="Arial"/>
                      <w:sz w:val="20"/>
                      <w:szCs w:val="20"/>
                    </w:rPr>
                  </w:pPr>
                </w:p>
              </w:tc>
              <w:tc>
                <w:tcPr>
                  <w:tcW w:w="4961" w:type="dxa"/>
                  <w:vAlign w:val="center"/>
                </w:tcPr>
                <w:p w14:paraId="632F9201"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vähemalt </w:t>
                  </w:r>
                  <w:r w:rsidRPr="00DF0D14">
                    <w:rPr>
                      <w:rFonts w:ascii="Arial" w:hAnsi="Arial" w:cs="Arial"/>
                      <w:b/>
                      <w:bCs/>
                      <w:sz w:val="20"/>
                      <w:szCs w:val="20"/>
                    </w:rPr>
                    <w:t xml:space="preserve">24 kuud (investeeringu korral 60 kuud), </w:t>
                  </w:r>
                  <w:r w:rsidRPr="00DF0D14">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33012879"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D8A2D59" w14:textId="77777777" w:rsidTr="00391907">
              <w:trPr>
                <w:trHeight w:val="829"/>
              </w:trPr>
              <w:tc>
                <w:tcPr>
                  <w:tcW w:w="3186" w:type="dxa"/>
                  <w:vMerge/>
                </w:tcPr>
                <w:p w14:paraId="4E190F88" w14:textId="77777777" w:rsidR="00DF0D14" w:rsidRPr="00DF0D14" w:rsidRDefault="00DF0D14" w:rsidP="00644E82">
                  <w:pPr>
                    <w:rPr>
                      <w:rFonts w:ascii="Arial" w:hAnsi="Arial" w:cs="Arial"/>
                      <w:sz w:val="20"/>
                      <w:szCs w:val="20"/>
                    </w:rPr>
                  </w:pPr>
                </w:p>
              </w:tc>
              <w:tc>
                <w:tcPr>
                  <w:tcW w:w="4961" w:type="dxa"/>
                  <w:vAlign w:val="center"/>
                </w:tcPr>
                <w:p w14:paraId="3275A089"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659C7039"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75C9E021" w14:textId="77777777" w:rsidTr="00391907">
              <w:trPr>
                <w:trHeight w:val="984"/>
              </w:trPr>
              <w:tc>
                <w:tcPr>
                  <w:tcW w:w="3186" w:type="dxa"/>
                  <w:vMerge/>
                </w:tcPr>
                <w:p w14:paraId="78FA85B9" w14:textId="77777777" w:rsidR="00DF0D14" w:rsidRPr="00DF0D14" w:rsidRDefault="00DF0D14" w:rsidP="00644E82">
                  <w:pPr>
                    <w:rPr>
                      <w:rFonts w:ascii="Arial" w:hAnsi="Arial" w:cs="Arial"/>
                      <w:sz w:val="20"/>
                      <w:szCs w:val="20"/>
                    </w:rPr>
                  </w:pPr>
                </w:p>
              </w:tc>
              <w:tc>
                <w:tcPr>
                  <w:tcW w:w="4961" w:type="dxa"/>
                  <w:vAlign w:val="center"/>
                </w:tcPr>
                <w:p w14:paraId="3DE8F49B"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enam kui </w:t>
                  </w:r>
                  <w:r w:rsidRPr="00DF0D14">
                    <w:rPr>
                      <w:rFonts w:ascii="Arial" w:hAnsi="Arial" w:cs="Arial"/>
                      <w:b/>
                      <w:bCs/>
                      <w:sz w:val="20"/>
                      <w:szCs w:val="20"/>
                    </w:rPr>
                    <w:t>60 kuud</w:t>
                  </w:r>
                  <w:r w:rsidRPr="00DF0D14">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FCB574"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5CA84CA5"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0E3F2E9A" w14:textId="77777777" w:rsidTr="00391907">
              <w:tc>
                <w:tcPr>
                  <w:tcW w:w="3186" w:type="dxa"/>
                </w:tcPr>
                <w:p w14:paraId="3F913D1E" w14:textId="0B1901E5"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5 </w:t>
                  </w:r>
                  <w:r w:rsidR="00DF0D14" w:rsidRPr="00DF0D14">
                    <w:rPr>
                      <w:rFonts w:ascii="Arial" w:hAnsi="Arial" w:cs="Arial"/>
                      <w:b/>
                      <w:sz w:val="20"/>
                      <w:szCs w:val="20"/>
                    </w:rPr>
                    <w:t>Piirkondlik ühistöö</w:t>
                  </w:r>
                </w:p>
              </w:tc>
              <w:tc>
                <w:tcPr>
                  <w:tcW w:w="4961" w:type="dxa"/>
                </w:tcPr>
                <w:p w14:paraId="41E2864F"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2A475972"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3513FFFF" w14:textId="77777777" w:rsidTr="00391907">
              <w:trPr>
                <w:trHeight w:val="413"/>
              </w:trPr>
              <w:tc>
                <w:tcPr>
                  <w:tcW w:w="3186" w:type="dxa"/>
                  <w:vMerge w:val="restart"/>
                </w:tcPr>
                <w:p w14:paraId="28EB88A9"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Ühistööd teevad erinevate sektorite organisatsioonid.</w:t>
                  </w:r>
                </w:p>
                <w:p w14:paraId="6EE69681"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Piirkonna organisatsioonid </w:t>
                  </w:r>
                  <w:r w:rsidRPr="00DF0D14">
                    <w:rPr>
                      <w:rFonts w:ascii="Arial" w:hAnsi="Arial" w:cs="Arial"/>
                      <w:sz w:val="20"/>
                      <w:szCs w:val="20"/>
                    </w:rPr>
                    <w:lastRenderedPageBreak/>
                    <w:t xml:space="preserve">teevad ühisttööd projektide planeerimisel ja elluviimisel, et suurendada kaasatud organisatsioonide võimekust ning panustada käesoleva strateegia eesmärkide saavutamisse. </w:t>
                  </w:r>
                </w:p>
                <w:p w14:paraId="1F28CE46" w14:textId="77777777" w:rsidR="00DF0D14" w:rsidRPr="00DF0D14" w:rsidRDefault="00DF0D14" w:rsidP="00644E82">
                  <w:pPr>
                    <w:rPr>
                      <w:rFonts w:ascii="Arial" w:hAnsi="Arial" w:cs="Arial"/>
                      <w:sz w:val="20"/>
                      <w:szCs w:val="20"/>
                    </w:rPr>
                  </w:pPr>
                </w:p>
              </w:tc>
              <w:tc>
                <w:tcPr>
                  <w:tcW w:w="4961" w:type="dxa"/>
                  <w:vAlign w:val="center"/>
                </w:tcPr>
                <w:p w14:paraId="7B7E0D32"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Projekti tegevustega ei kaasne koostöö erinevate piirkonna organisatsioonidega.</w:t>
                  </w:r>
                </w:p>
              </w:tc>
              <w:tc>
                <w:tcPr>
                  <w:tcW w:w="851" w:type="dxa"/>
                </w:tcPr>
                <w:p w14:paraId="2DCD3917"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756F09E" w14:textId="77777777" w:rsidTr="00391907">
              <w:trPr>
                <w:trHeight w:val="419"/>
              </w:trPr>
              <w:tc>
                <w:tcPr>
                  <w:tcW w:w="3186" w:type="dxa"/>
                  <w:vMerge/>
                </w:tcPr>
                <w:p w14:paraId="5B50AEE7" w14:textId="77777777" w:rsidR="00DF0D14" w:rsidRPr="00DF0D14" w:rsidRDefault="00DF0D14" w:rsidP="00644E82">
                  <w:pPr>
                    <w:rPr>
                      <w:rFonts w:ascii="Arial" w:hAnsi="Arial" w:cs="Arial"/>
                      <w:sz w:val="20"/>
                      <w:szCs w:val="20"/>
                    </w:rPr>
                  </w:pPr>
                </w:p>
              </w:tc>
              <w:tc>
                <w:tcPr>
                  <w:tcW w:w="4961" w:type="dxa"/>
                  <w:vAlign w:val="center"/>
                </w:tcPr>
                <w:p w14:paraId="4152C8E2"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 kirjeldab koostööd teiste piirkonna organisatsioonidega, kuid see on piiratud ja mõjub </w:t>
                  </w:r>
                  <w:r w:rsidRPr="00DF0D14">
                    <w:rPr>
                      <w:rFonts w:ascii="Arial" w:hAnsi="Arial" w:cs="Arial"/>
                      <w:sz w:val="20"/>
                      <w:szCs w:val="20"/>
                    </w:rPr>
                    <w:lastRenderedPageBreak/>
                    <w:t>formaalsena.</w:t>
                  </w:r>
                </w:p>
              </w:tc>
              <w:tc>
                <w:tcPr>
                  <w:tcW w:w="851" w:type="dxa"/>
                </w:tcPr>
                <w:p w14:paraId="1FF14E56"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2</w:t>
                  </w:r>
                </w:p>
              </w:tc>
            </w:tr>
            <w:tr w:rsidR="00DF0D14" w:rsidRPr="00DF0D14" w14:paraId="2335581B" w14:textId="77777777" w:rsidTr="00391907">
              <w:trPr>
                <w:trHeight w:val="694"/>
              </w:trPr>
              <w:tc>
                <w:tcPr>
                  <w:tcW w:w="3186" w:type="dxa"/>
                  <w:vMerge/>
                </w:tcPr>
                <w:p w14:paraId="2D5999CB" w14:textId="77777777" w:rsidR="00DF0D14" w:rsidRPr="00DF0D14" w:rsidRDefault="00DF0D14" w:rsidP="00644E82">
                  <w:pPr>
                    <w:rPr>
                      <w:rFonts w:ascii="Arial" w:hAnsi="Arial" w:cs="Arial"/>
                      <w:sz w:val="20"/>
                      <w:szCs w:val="20"/>
                    </w:rPr>
                  </w:pPr>
                </w:p>
              </w:tc>
              <w:tc>
                <w:tcPr>
                  <w:tcW w:w="4961" w:type="dxa"/>
                  <w:vAlign w:val="center"/>
                </w:tcPr>
                <w:p w14:paraId="616DC3A8" w14:textId="77777777" w:rsidR="00DF0D14" w:rsidRPr="00DF0D14" w:rsidRDefault="00DF0D14" w:rsidP="00644E82">
                  <w:pPr>
                    <w:rPr>
                      <w:rFonts w:ascii="Arial" w:hAnsi="Arial" w:cs="Arial"/>
                      <w:sz w:val="20"/>
                      <w:szCs w:val="20"/>
                    </w:rPr>
                  </w:pPr>
                  <w:r w:rsidRPr="00DF0D14">
                    <w:rPr>
                      <w:rFonts w:ascii="Arial" w:hAnsi="Arial" w:cs="Arial"/>
                      <w:sz w:val="20"/>
                      <w:szCs w:val="20"/>
                    </w:rPr>
                    <w:t>Projekti planeerimise ja elluviimise juurde on kaasatud vähemalt 1 organisatsioon piirkonnas. Koostöö on nähtav läbi erinevate tegevuste.</w:t>
                  </w:r>
                </w:p>
              </w:tc>
              <w:tc>
                <w:tcPr>
                  <w:tcW w:w="851" w:type="dxa"/>
                </w:tcPr>
                <w:p w14:paraId="4AF7E5BD"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6A4791A1" w14:textId="77777777" w:rsidTr="00391907">
              <w:trPr>
                <w:trHeight w:val="620"/>
              </w:trPr>
              <w:tc>
                <w:tcPr>
                  <w:tcW w:w="3186" w:type="dxa"/>
                  <w:vMerge/>
                </w:tcPr>
                <w:p w14:paraId="5081D27C" w14:textId="77777777" w:rsidR="00DF0D14" w:rsidRPr="00DF0D14" w:rsidRDefault="00DF0D14" w:rsidP="00644E82">
                  <w:pPr>
                    <w:rPr>
                      <w:rFonts w:ascii="Arial" w:hAnsi="Arial" w:cs="Arial"/>
                      <w:sz w:val="20"/>
                      <w:szCs w:val="20"/>
                    </w:rPr>
                  </w:pPr>
                </w:p>
              </w:tc>
              <w:tc>
                <w:tcPr>
                  <w:tcW w:w="4961" w:type="dxa"/>
                  <w:vAlign w:val="center"/>
                </w:tcPr>
                <w:p w14:paraId="1F74AE40"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tegevustesse on kaasatud 1-3 organisatsiooni, nende kohustused, vastutus ja kasu projektist on usutavalt kirjeldatud. </w:t>
                  </w:r>
                </w:p>
              </w:tc>
              <w:tc>
                <w:tcPr>
                  <w:tcW w:w="851" w:type="dxa"/>
                </w:tcPr>
                <w:p w14:paraId="5A4D8080"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40DDF07B" w14:textId="77777777" w:rsidTr="00391907">
              <w:trPr>
                <w:trHeight w:val="856"/>
              </w:trPr>
              <w:tc>
                <w:tcPr>
                  <w:tcW w:w="3186" w:type="dxa"/>
                  <w:vMerge/>
                </w:tcPr>
                <w:p w14:paraId="56AAB33D" w14:textId="77777777" w:rsidR="00DF0D14" w:rsidRPr="00DF0D14" w:rsidRDefault="00DF0D14" w:rsidP="00644E82">
                  <w:pPr>
                    <w:rPr>
                      <w:rFonts w:ascii="Arial" w:hAnsi="Arial" w:cs="Arial"/>
                      <w:sz w:val="20"/>
                      <w:szCs w:val="20"/>
                    </w:rPr>
                  </w:pPr>
                </w:p>
              </w:tc>
              <w:tc>
                <w:tcPr>
                  <w:tcW w:w="4961" w:type="dxa"/>
                  <w:vAlign w:val="center"/>
                </w:tcPr>
                <w:p w14:paraId="6DAB1E9F" w14:textId="77777777" w:rsidR="00DF0D14" w:rsidRPr="00DF0D14" w:rsidRDefault="00DF0D14" w:rsidP="00644E82">
                  <w:pPr>
                    <w:rPr>
                      <w:rFonts w:ascii="Arial" w:hAnsi="Arial" w:cs="Arial"/>
                      <w:sz w:val="20"/>
                      <w:szCs w:val="20"/>
                    </w:rPr>
                  </w:pPr>
                  <w:r w:rsidRPr="00DF0D14">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58C2B671"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16872B18" w14:textId="77777777" w:rsidR="00A52FA0" w:rsidRDefault="00DF0D14" w:rsidP="00A52FA0">
            <w:pPr>
              <w:pStyle w:val="normal0"/>
              <w:spacing w:after="0" w:line="240" w:lineRule="auto"/>
              <w:rPr>
                <w:rFonts w:ascii="Arial" w:eastAsia="Arial" w:hAnsi="Arial" w:cs="Arial"/>
                <w:sz w:val="20"/>
                <w:szCs w:val="20"/>
              </w:rPr>
            </w:pPr>
            <w:r>
              <w:rPr>
                <w:rFonts w:ascii="Arial" w:eastAsia="Arial" w:hAnsi="Arial" w:cs="Arial"/>
                <w:sz w:val="20"/>
                <w:szCs w:val="20"/>
              </w:rPr>
              <w:t>Valikukriteeriumite osakaalud:</w:t>
            </w:r>
          </w:p>
          <w:p w14:paraId="738CA6E5" w14:textId="5A8CF3BC" w:rsidR="00A52FA0" w:rsidRPr="00A52FA0" w:rsidRDefault="00A52FA0" w:rsidP="00A52FA0">
            <w:pPr>
              <w:pStyle w:val="normal0"/>
              <w:spacing w:after="0" w:line="240" w:lineRule="auto"/>
              <w:rPr>
                <w:rFonts w:ascii="Arial" w:eastAsia="Arial" w:hAnsi="Arial" w:cs="Arial"/>
                <w:color w:val="auto"/>
                <w:sz w:val="20"/>
                <w:szCs w:val="20"/>
              </w:rPr>
            </w:pP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põhjendatus</w:t>
            </w:r>
            <w:proofErr w:type="spellEnd"/>
            <w:r w:rsidRPr="00A52FA0">
              <w:rPr>
                <w:rFonts w:ascii="Arial" w:hAnsi="Arial" w:cs="Arial"/>
                <w:color w:val="auto"/>
                <w:sz w:val="20"/>
                <w:szCs w:val="20"/>
                <w:lang w:val="en-US"/>
              </w:rPr>
              <w:t xml:space="preserve"> 20%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tegevuskava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eelarve</w:t>
            </w:r>
            <w:proofErr w:type="spellEnd"/>
            <w:r w:rsidRPr="00A52FA0">
              <w:rPr>
                <w:rFonts w:ascii="Arial" w:hAnsi="Arial" w:cs="Arial"/>
                <w:color w:val="auto"/>
                <w:sz w:val="20"/>
                <w:szCs w:val="20"/>
                <w:lang w:val="en-US"/>
              </w:rPr>
              <w:t xml:space="preserve"> 20%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mõju</w:t>
            </w:r>
            <w:proofErr w:type="spellEnd"/>
            <w:r w:rsidRPr="00A52FA0">
              <w:rPr>
                <w:rFonts w:ascii="Arial" w:hAnsi="Arial" w:cs="Arial"/>
                <w:color w:val="auto"/>
                <w:sz w:val="20"/>
                <w:szCs w:val="20"/>
                <w:lang w:val="en-US"/>
              </w:rPr>
              <w:t xml:space="preserve"> 30%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organisatsiooni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jätkusuutlikkus</w:t>
            </w:r>
            <w:proofErr w:type="spellEnd"/>
            <w:r w:rsidRPr="00A52FA0">
              <w:rPr>
                <w:rFonts w:ascii="Arial" w:hAnsi="Arial" w:cs="Arial"/>
                <w:color w:val="auto"/>
                <w:sz w:val="20"/>
                <w:szCs w:val="20"/>
                <w:lang w:val="en-US"/>
              </w:rPr>
              <w:t xml:space="preserve"> 15% </w:t>
            </w:r>
          </w:p>
          <w:p w14:paraId="243AF045" w14:textId="0DD19379" w:rsidR="00A52FA0" w:rsidRPr="00454B9C" w:rsidRDefault="00A52FA0" w:rsidP="00454B9C">
            <w:pPr>
              <w:spacing w:after="0" w:line="240" w:lineRule="auto"/>
              <w:rPr>
                <w:rFonts w:ascii="Arial" w:hAnsi="Arial" w:cs="Arial"/>
                <w:color w:val="auto"/>
                <w:sz w:val="20"/>
                <w:szCs w:val="20"/>
                <w:lang w:val="en-US"/>
              </w:rPr>
            </w:pPr>
            <w:proofErr w:type="spellStart"/>
            <w:r w:rsidRPr="00A52FA0">
              <w:rPr>
                <w:rFonts w:ascii="Arial" w:hAnsi="Arial" w:cs="Arial"/>
                <w:color w:val="auto"/>
                <w:sz w:val="20"/>
                <w:szCs w:val="20"/>
                <w:lang w:val="en-US"/>
              </w:rPr>
              <w:t>Piirkondlik</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koostöo</w:t>
            </w:r>
            <w:proofErr w:type="spellEnd"/>
            <w:r w:rsidRPr="00A52FA0">
              <w:rPr>
                <w:rFonts w:ascii="Arial" w:hAnsi="Arial" w:cs="Arial"/>
                <w:color w:val="auto"/>
                <w:sz w:val="20"/>
                <w:szCs w:val="20"/>
                <w:lang w:val="en-US"/>
              </w:rPr>
              <w:t xml:space="preserve">̈ 15% </w:t>
            </w:r>
          </w:p>
        </w:tc>
      </w:tr>
      <w:tr w:rsidR="001750D4" w:rsidRPr="00454B9C" w14:paraId="58A7F607" w14:textId="77777777" w:rsidTr="00454B9C">
        <w:trPr>
          <w:trHeight w:val="67"/>
        </w:trPr>
        <w:tc>
          <w:tcPr>
            <w:tcW w:w="3932" w:type="dxa"/>
            <w:gridSpan w:val="2"/>
            <w:tcBorders>
              <w:top w:val="nil"/>
              <w:left w:val="nil"/>
              <w:bottom w:val="nil"/>
              <w:right w:val="nil"/>
            </w:tcBorders>
          </w:tcPr>
          <w:p w14:paraId="6441AEDB" w14:textId="77777777" w:rsidR="001750D4" w:rsidRPr="00454B9C" w:rsidRDefault="001750D4">
            <w:pPr>
              <w:pStyle w:val="normal0"/>
              <w:spacing w:after="0" w:line="276" w:lineRule="auto"/>
              <w:rPr>
                <w:sz w:val="10"/>
                <w:szCs w:val="10"/>
              </w:rPr>
            </w:pPr>
          </w:p>
        </w:tc>
        <w:tc>
          <w:tcPr>
            <w:tcW w:w="3873" w:type="dxa"/>
            <w:tcBorders>
              <w:top w:val="nil"/>
              <w:left w:val="nil"/>
              <w:bottom w:val="nil"/>
              <w:right w:val="nil"/>
            </w:tcBorders>
          </w:tcPr>
          <w:p w14:paraId="46DDEB23"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4A9286EA"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724E99BE"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4C6D0CF4"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0E96BB18"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47944203" w14:textId="77777777" w:rsidR="001750D4" w:rsidRPr="00454B9C" w:rsidRDefault="001750D4">
            <w:pPr>
              <w:pStyle w:val="normal0"/>
              <w:spacing w:after="0" w:line="276" w:lineRule="auto"/>
              <w:rPr>
                <w:sz w:val="10"/>
                <w:szCs w:val="10"/>
              </w:rPr>
            </w:pPr>
          </w:p>
        </w:tc>
        <w:tc>
          <w:tcPr>
            <w:tcW w:w="203" w:type="dxa"/>
            <w:tcBorders>
              <w:top w:val="nil"/>
              <w:left w:val="nil"/>
              <w:bottom w:val="nil"/>
              <w:right w:val="nil"/>
            </w:tcBorders>
          </w:tcPr>
          <w:p w14:paraId="1DB55312" w14:textId="77777777" w:rsidR="001750D4" w:rsidRPr="00454B9C" w:rsidRDefault="001750D4">
            <w:pPr>
              <w:pStyle w:val="normal0"/>
              <w:spacing w:after="0" w:line="276" w:lineRule="auto"/>
              <w:rPr>
                <w:sz w:val="10"/>
                <w:szCs w:val="10"/>
              </w:rPr>
            </w:pPr>
          </w:p>
        </w:tc>
        <w:tc>
          <w:tcPr>
            <w:tcW w:w="201" w:type="dxa"/>
            <w:tcBorders>
              <w:top w:val="nil"/>
              <w:left w:val="nil"/>
              <w:bottom w:val="nil"/>
              <w:right w:val="nil"/>
            </w:tcBorders>
          </w:tcPr>
          <w:p w14:paraId="5040952E" w14:textId="77777777" w:rsidR="001750D4" w:rsidRPr="00454B9C" w:rsidRDefault="001750D4">
            <w:pPr>
              <w:pStyle w:val="normal0"/>
              <w:spacing w:after="0" w:line="276" w:lineRule="auto"/>
              <w:rPr>
                <w:sz w:val="10"/>
                <w:szCs w:val="10"/>
              </w:rPr>
            </w:pPr>
          </w:p>
        </w:tc>
      </w:tr>
      <w:tr w:rsidR="001750D4" w:rsidRPr="00454B9C" w14:paraId="72BFBE2E" w14:textId="77777777" w:rsidTr="00DF0D14">
        <w:trPr>
          <w:trHeight w:val="280"/>
        </w:trPr>
        <w:tc>
          <w:tcPr>
            <w:tcW w:w="2813" w:type="dxa"/>
            <w:tcBorders>
              <w:top w:val="single" w:sz="4" w:space="0" w:color="000000"/>
            </w:tcBorders>
            <w:shd w:val="clear" w:color="auto" w:fill="FFFFFF"/>
          </w:tcPr>
          <w:p w14:paraId="3E964F19"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¹</w:t>
            </w:r>
          </w:p>
        </w:tc>
        <w:tc>
          <w:tcPr>
            <w:tcW w:w="6401" w:type="dxa"/>
            <w:gridSpan w:val="9"/>
            <w:tcBorders>
              <w:top w:val="single" w:sz="4" w:space="0" w:color="000000"/>
            </w:tcBorders>
            <w:shd w:val="clear" w:color="auto" w:fill="FFFFFF"/>
            <w:vAlign w:val="center"/>
          </w:tcPr>
          <w:p w14:paraId="276542C8"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Täidetakse iga strateegia meetme kohta eraldi</w:t>
            </w:r>
          </w:p>
        </w:tc>
      </w:tr>
      <w:tr w:rsidR="001750D4" w:rsidRPr="00454B9C" w14:paraId="766F7B38" w14:textId="77777777" w:rsidTr="00DF0D14">
        <w:trPr>
          <w:trHeight w:val="780"/>
        </w:trPr>
        <w:tc>
          <w:tcPr>
            <w:tcW w:w="2813" w:type="dxa"/>
            <w:shd w:val="clear" w:color="auto" w:fill="FFFFFF"/>
          </w:tcPr>
          <w:p w14:paraId="40EFEE83"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²</w:t>
            </w:r>
          </w:p>
        </w:tc>
        <w:tc>
          <w:tcPr>
            <w:tcW w:w="6401" w:type="dxa"/>
            <w:gridSpan w:val="9"/>
            <w:shd w:val="clear" w:color="auto" w:fill="FFFFFF"/>
          </w:tcPr>
          <w:p w14:paraId="4F9DDE8C"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1750D4" w:rsidRPr="00454B9C" w14:paraId="5AD88A63" w14:textId="77777777" w:rsidTr="00DF0D14">
        <w:trPr>
          <w:trHeight w:val="320"/>
        </w:trPr>
        <w:tc>
          <w:tcPr>
            <w:tcW w:w="2813" w:type="dxa"/>
            <w:shd w:val="clear" w:color="auto" w:fill="FFFFFF"/>
          </w:tcPr>
          <w:p w14:paraId="2DD715CC"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vertAlign w:val="superscript"/>
              </w:rPr>
              <w:t xml:space="preserve">3 </w:t>
            </w:r>
          </w:p>
        </w:tc>
        <w:tc>
          <w:tcPr>
            <w:tcW w:w="6401" w:type="dxa"/>
            <w:gridSpan w:val="9"/>
            <w:shd w:val="clear" w:color="auto" w:fill="FFFFFF"/>
          </w:tcPr>
          <w:p w14:paraId="2F6BEFBA" w14:textId="77777777" w:rsidR="001750D4" w:rsidRPr="00454B9C" w:rsidRDefault="00644E82">
            <w:pPr>
              <w:pStyle w:val="normal0"/>
              <w:spacing w:after="0" w:line="240" w:lineRule="auto"/>
              <w:rPr>
                <w:sz w:val="16"/>
                <w:szCs w:val="16"/>
              </w:rPr>
            </w:pPr>
            <w:r w:rsidRPr="00454B9C">
              <w:rPr>
                <w:rFonts w:ascii="Arial" w:eastAsia="Arial" w:hAnsi="Arial" w:cs="Arial"/>
                <w:sz w:val="16"/>
                <w:szCs w:val="16"/>
              </w:rPr>
              <w:t xml:space="preserve">Euroopa Parlamendi ja nõukogu määrus (EL) nr 1305/2013 </w:t>
            </w:r>
            <w:hyperlink r:id="rId12">
              <w:r w:rsidRPr="00454B9C">
                <w:rPr>
                  <w:rFonts w:ascii="Arial" w:eastAsia="Arial" w:hAnsi="Arial" w:cs="Arial"/>
                  <w:color w:val="0000FF"/>
                  <w:sz w:val="16"/>
                  <w:szCs w:val="16"/>
                  <w:u w:val="single"/>
                </w:rPr>
                <w:t>http://eur-lex.europa.eu/LexUriServ/LexUriServ.do?uri=OJ:L:2013:347:0487:0548:ET:PDF</w:t>
              </w:r>
            </w:hyperlink>
            <w:hyperlink r:id="rId13"/>
          </w:p>
        </w:tc>
      </w:tr>
    </w:tbl>
    <w:p w14:paraId="4041CD4F" w14:textId="77777777" w:rsidR="001750D4" w:rsidRDefault="00F6768D">
      <w:pPr>
        <w:pStyle w:val="normal0"/>
        <w:spacing w:after="0" w:line="276" w:lineRule="auto"/>
      </w:pPr>
      <w:hyperlink r:id="rId14"/>
    </w:p>
    <w:sectPr w:rsidR="001750D4" w:rsidSect="00454B9C">
      <w:pgSz w:w="11900" w:h="16820"/>
      <w:pgMar w:top="1134" w:right="1417"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DC3F" w14:textId="77777777" w:rsidR="00DC28B8" w:rsidRDefault="00644E82">
      <w:pPr>
        <w:spacing w:after="0" w:line="240" w:lineRule="auto"/>
      </w:pPr>
      <w:r>
        <w:separator/>
      </w:r>
    </w:p>
  </w:endnote>
  <w:endnote w:type="continuationSeparator" w:id="0">
    <w:p w14:paraId="69DA7EE3" w14:textId="77777777" w:rsidR="00DC28B8" w:rsidRDefault="0064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88C2E" w14:textId="77777777" w:rsidR="00DC28B8" w:rsidRDefault="00644E82">
      <w:pPr>
        <w:spacing w:after="0" w:line="240" w:lineRule="auto"/>
      </w:pPr>
      <w:r>
        <w:separator/>
      </w:r>
    </w:p>
  </w:footnote>
  <w:footnote w:type="continuationSeparator" w:id="0">
    <w:p w14:paraId="7487FFBC" w14:textId="77777777" w:rsidR="00DC28B8" w:rsidRDefault="00644E82">
      <w:pPr>
        <w:spacing w:after="0" w:line="240" w:lineRule="auto"/>
      </w:pPr>
      <w:r>
        <w:continuationSeparator/>
      </w:r>
    </w:p>
  </w:footnote>
  <w:footnote w:id="1">
    <w:p w14:paraId="508E06FA" w14:textId="77777777" w:rsidR="001750D4" w:rsidRDefault="00644E82">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EA2"/>
    <w:multiLevelType w:val="multilevel"/>
    <w:tmpl w:val="9056D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A3F"/>
    <w:multiLevelType w:val="multilevel"/>
    <w:tmpl w:val="807821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3F1726C1"/>
    <w:multiLevelType w:val="multilevel"/>
    <w:tmpl w:val="F79239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0D4"/>
    <w:rsid w:val="000D273F"/>
    <w:rsid w:val="000E7B1A"/>
    <w:rsid w:val="001750D4"/>
    <w:rsid w:val="00195776"/>
    <w:rsid w:val="00391907"/>
    <w:rsid w:val="003C1BD9"/>
    <w:rsid w:val="004021AC"/>
    <w:rsid w:val="00454B9C"/>
    <w:rsid w:val="00462F4D"/>
    <w:rsid w:val="00644E82"/>
    <w:rsid w:val="007B3AA7"/>
    <w:rsid w:val="0094727A"/>
    <w:rsid w:val="00A17D8D"/>
    <w:rsid w:val="00A52FA0"/>
    <w:rsid w:val="00A550DC"/>
    <w:rsid w:val="00AF3B43"/>
    <w:rsid w:val="00B61CAB"/>
    <w:rsid w:val="00B67FEC"/>
    <w:rsid w:val="00DC28B8"/>
    <w:rsid w:val="00DF0D14"/>
    <w:rsid w:val="00E8015A"/>
    <w:rsid w:val="00F6768D"/>
    <w:rsid w:val="00FB6708"/>
    <w:rsid w:val="00FF035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77797">
      <w:bodyDiv w:val="1"/>
      <w:marLeft w:val="0"/>
      <w:marRight w:val="0"/>
      <w:marTop w:val="0"/>
      <w:marBottom w:val="0"/>
      <w:divBdr>
        <w:top w:val="none" w:sz="0" w:space="0" w:color="auto"/>
        <w:left w:val="none" w:sz="0" w:space="0" w:color="auto"/>
        <w:bottom w:val="none" w:sz="0" w:space="0" w:color="auto"/>
        <w:right w:val="none" w:sz="0" w:space="0" w:color="auto"/>
      </w:divBdr>
      <w:divsChild>
        <w:div w:id="608515248">
          <w:marLeft w:val="0"/>
          <w:marRight w:val="0"/>
          <w:marTop w:val="0"/>
          <w:marBottom w:val="0"/>
          <w:divBdr>
            <w:top w:val="none" w:sz="0" w:space="0" w:color="auto"/>
            <w:left w:val="none" w:sz="0" w:space="0" w:color="auto"/>
            <w:bottom w:val="none" w:sz="0" w:space="0" w:color="auto"/>
            <w:right w:val="none" w:sz="0" w:space="0" w:color="auto"/>
          </w:divBdr>
          <w:divsChild>
            <w:div w:id="1259829798">
              <w:marLeft w:val="0"/>
              <w:marRight w:val="0"/>
              <w:marTop w:val="0"/>
              <w:marBottom w:val="0"/>
              <w:divBdr>
                <w:top w:val="none" w:sz="0" w:space="0" w:color="auto"/>
                <w:left w:val="none" w:sz="0" w:space="0" w:color="auto"/>
                <w:bottom w:val="none" w:sz="0" w:space="0" w:color="auto"/>
                <w:right w:val="none" w:sz="0" w:space="0" w:color="auto"/>
              </w:divBdr>
              <w:divsChild>
                <w:div w:id="1335259803">
                  <w:marLeft w:val="0"/>
                  <w:marRight w:val="0"/>
                  <w:marTop w:val="0"/>
                  <w:marBottom w:val="0"/>
                  <w:divBdr>
                    <w:top w:val="none" w:sz="0" w:space="0" w:color="auto"/>
                    <w:left w:val="none" w:sz="0" w:space="0" w:color="auto"/>
                    <w:bottom w:val="none" w:sz="0" w:space="0" w:color="auto"/>
                    <w:right w:val="none" w:sz="0" w:space="0" w:color="auto"/>
                  </w:divBdr>
                  <w:divsChild>
                    <w:div w:id="18652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eur-lex.europa.eu/LexUriServ/LexUriServ.do?uri=OJ:L:2013:347:0487:0548:ET:PDF" TargetMode="External"/><Relationship Id="rId13" Type="http://schemas.openxmlformats.org/officeDocument/2006/relationships/hyperlink" Target="http://eur-lex.europa.eu/LexUriServ/LexUriServ.do?uri=OJ:L:2013:347:0487:0548:ET:PDF"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 Id="rId9" Type="http://schemas.openxmlformats.org/officeDocument/2006/relationships/hyperlink" Target="http://eur-lex.europa.eu/LexUriServ/LexUriServ.do?uri=OJ:L:2013:347:0487:0548:ET:PDF"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2142</Words>
  <Characters>12214</Characters>
  <Application>Microsoft Macintosh Word</Application>
  <DocSecurity>0</DocSecurity>
  <Lines>101</Lines>
  <Paragraphs>28</Paragraphs>
  <ScaleCrop>false</ScaleCrop>
  <Company>Lääne-Harju Koostöökogu</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12</cp:revision>
  <cp:lastPrinted>2017-09-14T17:38:00Z</cp:lastPrinted>
  <dcterms:created xsi:type="dcterms:W3CDTF">2017-04-13T09:30:00Z</dcterms:created>
  <dcterms:modified xsi:type="dcterms:W3CDTF">2017-12-18T12:51:00Z</dcterms:modified>
</cp:coreProperties>
</file>