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BF4AC" w14:textId="47E02D49" w:rsidR="00811E23" w:rsidRPr="009034F2" w:rsidRDefault="00811E23">
      <w:pPr>
        <w:rPr>
          <w:b/>
          <w:bCs/>
          <w:sz w:val="28"/>
          <w:szCs w:val="28"/>
          <w:lang w:val="et-EE"/>
        </w:rPr>
      </w:pPr>
      <w:r w:rsidRPr="009034F2">
        <w:rPr>
          <w:b/>
          <w:bCs/>
          <w:sz w:val="28"/>
          <w:szCs w:val="28"/>
          <w:lang w:val="et-EE"/>
        </w:rPr>
        <w:t>Lääne-Harju Koostöökogu põhikirja muutmise seletuskiri</w:t>
      </w:r>
    </w:p>
    <w:p w14:paraId="08F624D1" w14:textId="590838FB" w:rsidR="00811E23" w:rsidRDefault="00F5102E">
      <w:pPr>
        <w:rPr>
          <w:sz w:val="28"/>
          <w:szCs w:val="28"/>
          <w:lang w:val="et-EE"/>
        </w:rPr>
      </w:pPr>
      <w:r w:rsidRPr="009034F2">
        <w:rPr>
          <w:b/>
          <w:bCs/>
          <w:sz w:val="28"/>
          <w:szCs w:val="28"/>
          <w:lang w:val="et-EE"/>
        </w:rPr>
        <w:t>1.11.2023</w:t>
      </w:r>
    </w:p>
    <w:p w14:paraId="3E4B6326" w14:textId="1CCBF682" w:rsidR="00F5102E" w:rsidRDefault="003C11CD">
      <w:pPr>
        <w:rPr>
          <w:sz w:val="28"/>
          <w:szCs w:val="28"/>
          <w:lang w:val="et-EE"/>
        </w:rPr>
      </w:pPr>
      <w:r>
        <w:rPr>
          <w:sz w:val="28"/>
          <w:szCs w:val="28"/>
          <w:lang w:val="et-EE"/>
        </w:rPr>
        <w:t xml:space="preserve">Põhikirja muutmise eesmärk on ajakohastada dokument tulenevalt muutustest õigusloomes, täpsustada keeleliselt ning viia vastavusse </w:t>
      </w:r>
      <w:r>
        <w:rPr>
          <w:sz w:val="28"/>
          <w:szCs w:val="28"/>
          <w:lang w:val="et-EE"/>
        </w:rPr>
        <w:t>Lääne-Harju Koostöökogu</w:t>
      </w:r>
      <w:r>
        <w:rPr>
          <w:sz w:val="28"/>
          <w:szCs w:val="28"/>
          <w:lang w:val="et-EE"/>
        </w:rPr>
        <w:t xml:space="preserve"> 2024-2027 LEADER strateegiaga.</w:t>
      </w:r>
    </w:p>
    <w:p w14:paraId="48CFF030" w14:textId="77777777" w:rsidR="003C11CD" w:rsidRPr="00F5102E" w:rsidRDefault="003C11CD">
      <w:pPr>
        <w:rPr>
          <w:sz w:val="28"/>
          <w:szCs w:val="28"/>
          <w:lang w:val="et-EE"/>
        </w:rPr>
      </w:pPr>
    </w:p>
    <w:p w14:paraId="12B2211D" w14:textId="70D0AEA8" w:rsidR="00F5102E" w:rsidRPr="009034F2" w:rsidRDefault="00F5102E">
      <w:pPr>
        <w:rPr>
          <w:sz w:val="28"/>
          <w:szCs w:val="28"/>
          <w:u w:val="single"/>
          <w:lang w:val="et-EE"/>
        </w:rPr>
      </w:pPr>
      <w:r w:rsidRPr="009034F2">
        <w:rPr>
          <w:sz w:val="28"/>
          <w:szCs w:val="28"/>
          <w:u w:val="single"/>
          <w:lang w:val="et-EE"/>
        </w:rPr>
        <w:t>Põhikirjas tehakse järgmised muudatused</w:t>
      </w:r>
      <w:r w:rsidR="009034F2" w:rsidRPr="009034F2">
        <w:rPr>
          <w:sz w:val="28"/>
          <w:szCs w:val="28"/>
          <w:u w:val="single"/>
          <w:lang w:val="et-EE"/>
        </w:rPr>
        <w:t>:</w:t>
      </w:r>
    </w:p>
    <w:p w14:paraId="654845D8" w14:textId="77777777" w:rsidR="00F5102E" w:rsidRPr="009034F2" w:rsidRDefault="00F5102E" w:rsidP="00F5102E">
      <w:pPr>
        <w:rPr>
          <w:sz w:val="28"/>
          <w:szCs w:val="28"/>
          <w:u w:val="single"/>
          <w:lang w:val="et-EE"/>
        </w:rPr>
      </w:pPr>
    </w:p>
    <w:p w14:paraId="2088F7C6" w14:textId="079A2F79" w:rsidR="00811E23" w:rsidRPr="000C01B3" w:rsidRDefault="00F5102E" w:rsidP="00F5102E">
      <w:pPr>
        <w:rPr>
          <w:i/>
          <w:iCs/>
          <w:sz w:val="28"/>
          <w:szCs w:val="28"/>
          <w:lang w:val="et-EE"/>
        </w:rPr>
      </w:pPr>
      <w:r w:rsidRPr="00F5102E">
        <w:rPr>
          <w:sz w:val="28"/>
          <w:szCs w:val="28"/>
          <w:lang w:val="et-EE"/>
        </w:rPr>
        <w:t>1)</w:t>
      </w:r>
      <w:r>
        <w:rPr>
          <w:sz w:val="28"/>
          <w:szCs w:val="28"/>
          <w:lang w:val="et-EE"/>
        </w:rPr>
        <w:t>Punkt 1.1 lisatakse ühingu inglisekeelne nimi</w:t>
      </w:r>
      <w:r w:rsidR="005D3900">
        <w:rPr>
          <w:sz w:val="28"/>
          <w:szCs w:val="28"/>
          <w:lang w:val="et-EE"/>
        </w:rPr>
        <w:t xml:space="preserve"> </w:t>
      </w:r>
      <w:proofErr w:type="spellStart"/>
      <w:r w:rsidRPr="000C01B3">
        <w:rPr>
          <w:i/>
          <w:iCs/>
          <w:sz w:val="28"/>
          <w:szCs w:val="28"/>
          <w:lang w:val="et-EE"/>
        </w:rPr>
        <w:t>Western</w:t>
      </w:r>
      <w:proofErr w:type="spellEnd"/>
      <w:r w:rsidRPr="000C01B3">
        <w:rPr>
          <w:i/>
          <w:iCs/>
          <w:sz w:val="28"/>
          <w:szCs w:val="28"/>
          <w:lang w:val="et-EE"/>
        </w:rPr>
        <w:t>-Harju Partnership</w:t>
      </w:r>
      <w:r w:rsidR="009034F2">
        <w:rPr>
          <w:i/>
          <w:iCs/>
          <w:sz w:val="28"/>
          <w:szCs w:val="28"/>
          <w:lang w:val="et-EE"/>
        </w:rPr>
        <w:t>.</w:t>
      </w:r>
      <w:r w:rsidRPr="000C01B3">
        <w:rPr>
          <w:i/>
          <w:iCs/>
          <w:sz w:val="28"/>
          <w:szCs w:val="28"/>
          <w:lang w:val="et-EE"/>
        </w:rPr>
        <w:t xml:space="preserve">  </w:t>
      </w:r>
    </w:p>
    <w:p w14:paraId="46AC7952" w14:textId="0A7E97A5" w:rsidR="00F5102E" w:rsidRDefault="00F5102E" w:rsidP="00F5102E">
      <w:pPr>
        <w:rPr>
          <w:sz w:val="28"/>
          <w:szCs w:val="28"/>
          <w:lang w:val="et-EE"/>
        </w:rPr>
      </w:pPr>
      <w:r>
        <w:rPr>
          <w:sz w:val="28"/>
          <w:szCs w:val="28"/>
          <w:lang w:val="et-EE"/>
        </w:rPr>
        <w:t>2)</w:t>
      </w:r>
      <w:r w:rsidRPr="00F5102E">
        <w:t xml:space="preserve"> </w:t>
      </w:r>
      <w:r w:rsidR="009034F2">
        <w:rPr>
          <w:sz w:val="28"/>
          <w:szCs w:val="28"/>
          <w:lang w:val="et-EE"/>
        </w:rPr>
        <w:t>P</w:t>
      </w:r>
      <w:r w:rsidRPr="00F5102E">
        <w:rPr>
          <w:sz w:val="28"/>
          <w:szCs w:val="28"/>
          <w:lang w:val="et-EE"/>
        </w:rPr>
        <w:t xml:space="preserve">unkt </w:t>
      </w:r>
      <w:r w:rsidR="009034F2">
        <w:rPr>
          <w:sz w:val="28"/>
          <w:szCs w:val="28"/>
          <w:lang w:val="et-EE"/>
        </w:rPr>
        <w:t xml:space="preserve"> </w:t>
      </w:r>
      <w:r w:rsidRPr="00F5102E">
        <w:rPr>
          <w:sz w:val="28"/>
          <w:szCs w:val="28"/>
          <w:lang w:val="et-EE"/>
        </w:rPr>
        <w:t xml:space="preserve">2.1 </w:t>
      </w:r>
      <w:r w:rsidR="009034F2">
        <w:rPr>
          <w:sz w:val="28"/>
          <w:szCs w:val="28"/>
          <w:lang w:val="et-EE"/>
        </w:rPr>
        <w:t xml:space="preserve">(Eesmärk) </w:t>
      </w:r>
      <w:r w:rsidRPr="00F5102E">
        <w:rPr>
          <w:sz w:val="28"/>
          <w:szCs w:val="28"/>
          <w:lang w:val="et-EE"/>
        </w:rPr>
        <w:t>sõnastatakse ümber järgnevalt</w:t>
      </w:r>
      <w:r>
        <w:rPr>
          <w:lang w:val="et-EE"/>
        </w:rPr>
        <w:t xml:space="preserve">: </w:t>
      </w:r>
      <w:r w:rsidRPr="00F5102E">
        <w:rPr>
          <w:sz w:val="28"/>
          <w:szCs w:val="28"/>
          <w:lang w:val="et-EE"/>
        </w:rPr>
        <w:t>Ühingu põhieesmärgiks on kohaliku elu edendamine ja kohaliku initsiatiivi toetamine, eesmärgiga arendada piirkonda koostöös kodanikuühenduste, ettevõtjate ning kohalike omavalitsustega.</w:t>
      </w:r>
    </w:p>
    <w:p w14:paraId="77B5ADBD" w14:textId="4B5134E2" w:rsidR="000C01B3" w:rsidRDefault="009034F2" w:rsidP="00F5102E">
      <w:pPr>
        <w:rPr>
          <w:sz w:val="28"/>
          <w:szCs w:val="28"/>
          <w:lang w:val="et-EE"/>
        </w:rPr>
      </w:pPr>
      <w:r>
        <w:rPr>
          <w:sz w:val="28"/>
          <w:szCs w:val="28"/>
          <w:lang w:val="et-EE"/>
        </w:rPr>
        <w:t xml:space="preserve">(Alaeesmärk) </w:t>
      </w:r>
      <w:r w:rsidR="000C01B3">
        <w:rPr>
          <w:sz w:val="28"/>
          <w:szCs w:val="28"/>
          <w:lang w:val="et-EE"/>
        </w:rPr>
        <w:t xml:space="preserve">2.2.1 </w:t>
      </w:r>
      <w:r w:rsidR="000C01B3" w:rsidRPr="00F5102E">
        <w:rPr>
          <w:sz w:val="28"/>
          <w:szCs w:val="28"/>
          <w:lang w:val="et-EE"/>
        </w:rPr>
        <w:t>sõnastatakse ümber järgnevalt</w:t>
      </w:r>
      <w:r w:rsidR="005D3900">
        <w:rPr>
          <w:sz w:val="28"/>
          <w:szCs w:val="28"/>
          <w:lang w:val="et-EE"/>
        </w:rPr>
        <w:t xml:space="preserve">: </w:t>
      </w:r>
      <w:r w:rsidR="000C01B3" w:rsidRPr="000C01B3">
        <w:rPr>
          <w:sz w:val="28"/>
          <w:szCs w:val="28"/>
          <w:lang w:val="et-EE"/>
        </w:rPr>
        <w:t>põhieesmärki taotlevate juriidiliste isikute ja füüsilisest isikust ettevõtjate koostöö ja partnerluse edendamine ning kohaliku initsiatiivi toetamine tegevuspiirkonna elu arendamisel</w:t>
      </w:r>
      <w:r>
        <w:rPr>
          <w:sz w:val="28"/>
          <w:szCs w:val="28"/>
          <w:lang w:val="et-EE"/>
        </w:rPr>
        <w:t>.</w:t>
      </w:r>
    </w:p>
    <w:p w14:paraId="072612E3" w14:textId="63288AAE" w:rsidR="000C01B3" w:rsidRDefault="009034F2" w:rsidP="00F5102E">
      <w:pPr>
        <w:rPr>
          <w:sz w:val="28"/>
          <w:szCs w:val="28"/>
          <w:lang w:val="et-EE"/>
        </w:rPr>
      </w:pPr>
      <w:r>
        <w:rPr>
          <w:sz w:val="28"/>
          <w:szCs w:val="28"/>
          <w:lang w:val="et-EE"/>
        </w:rPr>
        <w:t>(Alaeesmärgid)</w:t>
      </w:r>
      <w:r w:rsidR="000C01B3">
        <w:rPr>
          <w:sz w:val="28"/>
          <w:szCs w:val="28"/>
          <w:lang w:val="et-EE"/>
        </w:rPr>
        <w:t xml:space="preserve"> 2.2.4 ja 2.2.5 sõnastada </w:t>
      </w:r>
      <w:r w:rsidR="002D4876">
        <w:rPr>
          <w:sz w:val="28"/>
          <w:szCs w:val="28"/>
          <w:lang w:val="et-EE"/>
        </w:rPr>
        <w:t xml:space="preserve">ümber </w:t>
      </w:r>
      <w:r w:rsidR="000C01B3">
        <w:rPr>
          <w:sz w:val="28"/>
          <w:szCs w:val="28"/>
          <w:lang w:val="et-EE"/>
        </w:rPr>
        <w:t>ühe alaeesmärgina selliselt:</w:t>
      </w:r>
      <w:r w:rsidR="000C01B3" w:rsidRPr="000C01B3">
        <w:t xml:space="preserve"> </w:t>
      </w:r>
      <w:r w:rsidR="000C01B3" w:rsidRPr="000C01B3">
        <w:rPr>
          <w:sz w:val="28"/>
          <w:szCs w:val="28"/>
          <w:lang w:val="et-EE"/>
        </w:rPr>
        <w:t>piirkonna geograafilise omapära ja kohaliku ressursi arvestamine ettevõtlusvaldkondade toetamisel</w:t>
      </w:r>
      <w:r>
        <w:rPr>
          <w:sz w:val="28"/>
          <w:szCs w:val="28"/>
          <w:lang w:val="et-EE"/>
        </w:rPr>
        <w:t>.</w:t>
      </w:r>
    </w:p>
    <w:p w14:paraId="7D246F2D" w14:textId="324EDA0F" w:rsidR="009034F2" w:rsidRDefault="009034F2" w:rsidP="00F5102E">
      <w:pPr>
        <w:rPr>
          <w:sz w:val="28"/>
          <w:szCs w:val="28"/>
          <w:lang w:val="et-EE"/>
        </w:rPr>
      </w:pPr>
      <w:r>
        <w:rPr>
          <w:sz w:val="28"/>
          <w:szCs w:val="28"/>
          <w:lang w:val="et-EE"/>
        </w:rPr>
        <w:t>(Alaeesmärk) 2.2.6 sõnast</w:t>
      </w:r>
      <w:r w:rsidR="002D4876">
        <w:rPr>
          <w:sz w:val="28"/>
          <w:szCs w:val="28"/>
          <w:lang w:val="et-EE"/>
        </w:rPr>
        <w:t>ust muuta</w:t>
      </w:r>
      <w:r>
        <w:rPr>
          <w:sz w:val="28"/>
          <w:szCs w:val="28"/>
          <w:lang w:val="et-EE"/>
        </w:rPr>
        <w:t xml:space="preserve"> järgmiselt: T</w:t>
      </w:r>
      <w:r w:rsidRPr="009034F2">
        <w:rPr>
          <w:sz w:val="28"/>
          <w:szCs w:val="28"/>
          <w:lang w:val="et-EE"/>
        </w:rPr>
        <w:t>egevuspiirkonda kuuluvate juriidiliste isikute ja füüsilisest isikust ettevõtjate koostöö edendamine, kogemuste vahetamine</w:t>
      </w:r>
      <w:r>
        <w:rPr>
          <w:sz w:val="28"/>
          <w:szCs w:val="28"/>
          <w:lang w:val="et-EE"/>
        </w:rPr>
        <w:t>,</w:t>
      </w:r>
      <w:r w:rsidRPr="009034F2">
        <w:rPr>
          <w:sz w:val="28"/>
          <w:szCs w:val="28"/>
          <w:lang w:val="et-EE"/>
        </w:rPr>
        <w:t xml:space="preserve"> hõlmates nii riigisisest- kui ka rahvusvahelist koostööd ning koolituste korraldamine uute oskuste omandamiseks</w:t>
      </w:r>
      <w:r>
        <w:rPr>
          <w:sz w:val="28"/>
          <w:szCs w:val="28"/>
          <w:lang w:val="et-EE"/>
        </w:rPr>
        <w:t>.</w:t>
      </w:r>
    </w:p>
    <w:p w14:paraId="618AD2CA" w14:textId="111152E7" w:rsidR="000C01B3" w:rsidRPr="00061781" w:rsidRDefault="000C01B3" w:rsidP="00061781">
      <w:pPr>
        <w:pStyle w:val="NormalWeb"/>
        <w:spacing w:before="0" w:beforeAutospacing="0" w:after="0" w:afterAutospacing="0"/>
        <w:rPr>
          <w:rFonts w:asciiTheme="minorHAnsi" w:hAnsiTheme="minorHAnsi" w:cstheme="minorHAnsi"/>
          <w:color w:val="000000"/>
          <w:sz w:val="28"/>
          <w:szCs w:val="28"/>
          <w:lang w:val="et-EE"/>
        </w:rPr>
      </w:pPr>
      <w:r w:rsidRPr="00061781">
        <w:rPr>
          <w:rFonts w:asciiTheme="minorHAnsi" w:hAnsiTheme="minorHAnsi" w:cstheme="minorHAnsi"/>
          <w:sz w:val="28"/>
          <w:szCs w:val="28"/>
          <w:lang w:val="et-EE"/>
        </w:rPr>
        <w:t>(Alaeesmärk) 2.2.9</w:t>
      </w:r>
      <w:r w:rsidR="00061781" w:rsidRPr="00061781">
        <w:rPr>
          <w:rFonts w:asciiTheme="minorHAnsi" w:hAnsiTheme="minorHAnsi" w:cstheme="minorHAnsi"/>
          <w:sz w:val="28"/>
          <w:szCs w:val="28"/>
          <w:lang w:val="et-EE"/>
        </w:rPr>
        <w:t xml:space="preserve"> muudetakse järgnevalt:</w:t>
      </w:r>
      <w:r w:rsidRPr="00061781">
        <w:rPr>
          <w:rFonts w:asciiTheme="minorHAnsi" w:hAnsiTheme="minorHAnsi" w:cstheme="minorHAnsi"/>
          <w:sz w:val="28"/>
          <w:szCs w:val="28"/>
          <w:lang w:val="et-EE"/>
        </w:rPr>
        <w:t xml:space="preserve"> </w:t>
      </w:r>
      <w:r w:rsidR="00061781" w:rsidRPr="00061781">
        <w:rPr>
          <w:rFonts w:asciiTheme="minorHAnsi" w:hAnsiTheme="minorHAnsi" w:cstheme="minorHAnsi"/>
          <w:color w:val="000000"/>
          <w:sz w:val="28"/>
          <w:szCs w:val="28"/>
          <w:shd w:val="clear" w:color="auto" w:fill="FFFFFF"/>
        </w:rPr>
        <w:t>ajaloo- ja kultuuriväärtuste kaitsmisele kaasaaitamine</w:t>
      </w:r>
      <w:r w:rsidR="00061781" w:rsidRPr="00061781">
        <w:rPr>
          <w:rFonts w:asciiTheme="minorHAnsi" w:hAnsiTheme="minorHAnsi" w:cstheme="minorHAnsi"/>
          <w:color w:val="000000"/>
          <w:sz w:val="28"/>
          <w:szCs w:val="28"/>
          <w:lang w:val="et-EE"/>
        </w:rPr>
        <w:t>.</w:t>
      </w:r>
    </w:p>
    <w:p w14:paraId="1F3413D7" w14:textId="3FD00E4D" w:rsidR="000C01B3" w:rsidRDefault="000C01B3" w:rsidP="00F5102E">
      <w:pPr>
        <w:rPr>
          <w:sz w:val="28"/>
          <w:szCs w:val="28"/>
          <w:lang w:val="et-EE"/>
        </w:rPr>
      </w:pPr>
      <w:r>
        <w:rPr>
          <w:sz w:val="28"/>
          <w:szCs w:val="28"/>
          <w:lang w:val="et-EE"/>
        </w:rPr>
        <w:t xml:space="preserve">(Alaeesmärk) 2.2.10 sõnastatakse järgmiselt: </w:t>
      </w:r>
      <w:r w:rsidRPr="000C01B3">
        <w:rPr>
          <w:sz w:val="28"/>
          <w:szCs w:val="28"/>
          <w:lang w:val="et-EE"/>
        </w:rPr>
        <w:t>Keskkonnasäästliku mõtteviisi toetamine elanikkonna hulgas</w:t>
      </w:r>
      <w:r w:rsidR="009034F2">
        <w:rPr>
          <w:sz w:val="28"/>
          <w:szCs w:val="28"/>
          <w:lang w:val="et-EE"/>
        </w:rPr>
        <w:t>.</w:t>
      </w:r>
    </w:p>
    <w:p w14:paraId="2E3212A8" w14:textId="3A61FB9A" w:rsidR="000C01B3" w:rsidRDefault="000C01B3" w:rsidP="00F5102E">
      <w:pPr>
        <w:rPr>
          <w:sz w:val="28"/>
          <w:szCs w:val="28"/>
          <w:lang w:val="et-EE"/>
        </w:rPr>
      </w:pPr>
      <w:r>
        <w:rPr>
          <w:sz w:val="28"/>
          <w:szCs w:val="28"/>
          <w:lang w:val="et-EE"/>
        </w:rPr>
        <w:t>(Alaeesmärk) 2.2.11-2.2.13 sõnastatakse ühe eesmärgina:</w:t>
      </w:r>
      <w:r w:rsidRPr="000C01B3">
        <w:t xml:space="preserve"> </w:t>
      </w:r>
      <w:r w:rsidRPr="000C01B3">
        <w:rPr>
          <w:sz w:val="28"/>
          <w:szCs w:val="28"/>
          <w:lang w:val="et-EE"/>
        </w:rPr>
        <w:t xml:space="preserve">uuringute ja andmete kogumine </w:t>
      </w:r>
      <w:r w:rsidR="009034F2">
        <w:rPr>
          <w:sz w:val="28"/>
          <w:szCs w:val="28"/>
          <w:lang w:val="et-EE"/>
        </w:rPr>
        <w:t xml:space="preserve">tegevuspiirkonnas </w:t>
      </w:r>
      <w:r w:rsidRPr="000C01B3">
        <w:rPr>
          <w:sz w:val="28"/>
          <w:szCs w:val="28"/>
          <w:lang w:val="et-EE"/>
        </w:rPr>
        <w:t>ning sellest lähtuvalt uute arengusuundade väljatöötamine ning elluviimine</w:t>
      </w:r>
      <w:r w:rsidR="009034F2">
        <w:rPr>
          <w:sz w:val="28"/>
          <w:szCs w:val="28"/>
          <w:lang w:val="et-EE"/>
        </w:rPr>
        <w:t>.</w:t>
      </w:r>
    </w:p>
    <w:p w14:paraId="2077FEDF" w14:textId="60C6143B" w:rsidR="000C01B3" w:rsidRDefault="000C01B3" w:rsidP="00F5102E">
      <w:pPr>
        <w:rPr>
          <w:sz w:val="28"/>
          <w:szCs w:val="28"/>
          <w:lang w:val="et-EE"/>
        </w:rPr>
      </w:pPr>
      <w:r>
        <w:rPr>
          <w:sz w:val="28"/>
          <w:szCs w:val="28"/>
          <w:lang w:val="et-EE"/>
        </w:rPr>
        <w:t xml:space="preserve">3) </w:t>
      </w:r>
      <w:r w:rsidR="00983EDC">
        <w:rPr>
          <w:sz w:val="28"/>
          <w:szCs w:val="28"/>
          <w:lang w:val="et-EE"/>
        </w:rPr>
        <w:t xml:space="preserve">Punkt </w:t>
      </w:r>
      <w:r>
        <w:rPr>
          <w:sz w:val="28"/>
          <w:szCs w:val="28"/>
          <w:lang w:val="et-EE"/>
        </w:rPr>
        <w:t xml:space="preserve">2.3 </w:t>
      </w:r>
      <w:r w:rsidR="002D4876">
        <w:rPr>
          <w:sz w:val="28"/>
          <w:szCs w:val="28"/>
          <w:lang w:val="et-EE"/>
        </w:rPr>
        <w:t>s</w:t>
      </w:r>
      <w:r>
        <w:rPr>
          <w:sz w:val="28"/>
          <w:szCs w:val="28"/>
          <w:lang w:val="et-EE"/>
        </w:rPr>
        <w:t>õnastatakse selliselt:</w:t>
      </w:r>
      <w:r w:rsidRPr="000C01B3">
        <w:rPr>
          <w:sz w:val="28"/>
          <w:szCs w:val="28"/>
          <w:lang w:val="et-EE"/>
        </w:rPr>
        <w:t xml:space="preserve"> Eesmärkide saavutamiseks ühing </w:t>
      </w:r>
      <w:r w:rsidR="009034F2">
        <w:rPr>
          <w:sz w:val="28"/>
          <w:szCs w:val="28"/>
          <w:lang w:val="et-EE"/>
        </w:rPr>
        <w:t>k</w:t>
      </w:r>
      <w:r w:rsidRPr="000C01B3">
        <w:rPr>
          <w:sz w:val="28"/>
          <w:szCs w:val="28"/>
          <w:lang w:val="et-EE"/>
        </w:rPr>
        <w:t xml:space="preserve">oostab </w:t>
      </w:r>
      <w:r>
        <w:rPr>
          <w:sz w:val="28"/>
          <w:szCs w:val="28"/>
          <w:lang w:val="et-EE"/>
        </w:rPr>
        <w:t xml:space="preserve">aastase </w:t>
      </w:r>
      <w:r w:rsidRPr="000C01B3">
        <w:rPr>
          <w:sz w:val="28"/>
          <w:szCs w:val="28"/>
          <w:lang w:val="et-EE"/>
        </w:rPr>
        <w:t>tegevuskava ja eelarve, mille kinnitab üldkoosolek</w:t>
      </w:r>
      <w:r>
        <w:rPr>
          <w:sz w:val="28"/>
          <w:szCs w:val="28"/>
          <w:lang w:val="et-EE"/>
        </w:rPr>
        <w:t>.</w:t>
      </w:r>
    </w:p>
    <w:p w14:paraId="564FA8A0" w14:textId="53D12D71" w:rsidR="000C01B3" w:rsidRDefault="009034F2" w:rsidP="00F5102E">
      <w:pPr>
        <w:rPr>
          <w:sz w:val="28"/>
          <w:szCs w:val="28"/>
          <w:lang w:val="et-EE"/>
        </w:rPr>
      </w:pPr>
      <w:r>
        <w:rPr>
          <w:sz w:val="28"/>
          <w:szCs w:val="28"/>
          <w:lang w:val="et-EE"/>
        </w:rPr>
        <w:t xml:space="preserve">4) Punktid </w:t>
      </w:r>
      <w:r w:rsidR="000C01B3">
        <w:rPr>
          <w:sz w:val="28"/>
          <w:szCs w:val="28"/>
          <w:lang w:val="et-EE"/>
        </w:rPr>
        <w:t>2.3.1</w:t>
      </w:r>
      <w:r>
        <w:rPr>
          <w:sz w:val="28"/>
          <w:szCs w:val="28"/>
          <w:lang w:val="et-EE"/>
        </w:rPr>
        <w:t>–</w:t>
      </w:r>
      <w:r w:rsidR="000C01B3">
        <w:rPr>
          <w:sz w:val="28"/>
          <w:szCs w:val="28"/>
          <w:lang w:val="et-EE"/>
        </w:rPr>
        <w:t>2.3.15 jäävad välja</w:t>
      </w:r>
      <w:r>
        <w:rPr>
          <w:sz w:val="28"/>
          <w:szCs w:val="28"/>
          <w:lang w:val="et-EE"/>
        </w:rPr>
        <w:t>.</w:t>
      </w:r>
    </w:p>
    <w:p w14:paraId="7634B0CF" w14:textId="316536A8" w:rsidR="000C01B3" w:rsidRDefault="009034F2" w:rsidP="00F5102E">
      <w:pPr>
        <w:rPr>
          <w:sz w:val="28"/>
          <w:szCs w:val="28"/>
          <w:lang w:val="et-EE"/>
        </w:rPr>
      </w:pPr>
      <w:r>
        <w:rPr>
          <w:sz w:val="28"/>
          <w:szCs w:val="28"/>
          <w:lang w:val="et-EE"/>
        </w:rPr>
        <w:t>5</w:t>
      </w:r>
      <w:r w:rsidR="000C01B3">
        <w:rPr>
          <w:sz w:val="28"/>
          <w:szCs w:val="28"/>
          <w:lang w:val="et-EE"/>
        </w:rPr>
        <w:t>)</w:t>
      </w:r>
      <w:r w:rsidR="00983EDC">
        <w:rPr>
          <w:sz w:val="28"/>
          <w:szCs w:val="28"/>
          <w:lang w:val="et-EE"/>
        </w:rPr>
        <w:t xml:space="preserve"> Punkt 3.1.1 jääb välja</w:t>
      </w:r>
      <w:r>
        <w:rPr>
          <w:sz w:val="28"/>
          <w:szCs w:val="28"/>
          <w:lang w:val="et-EE"/>
        </w:rPr>
        <w:t>.</w:t>
      </w:r>
    </w:p>
    <w:p w14:paraId="712C6D78" w14:textId="150152D2" w:rsidR="005D3900" w:rsidRDefault="005D3900" w:rsidP="00F5102E">
      <w:pPr>
        <w:rPr>
          <w:sz w:val="28"/>
          <w:szCs w:val="28"/>
          <w:lang w:val="et-EE"/>
        </w:rPr>
      </w:pPr>
      <w:r>
        <w:rPr>
          <w:sz w:val="28"/>
          <w:szCs w:val="28"/>
          <w:lang w:val="et-EE"/>
        </w:rPr>
        <w:t>6) Punkt 3.1.5 sõnastatakse järgnevalt:</w:t>
      </w:r>
      <w:r w:rsidRPr="005D3900">
        <w:t xml:space="preserve"> </w:t>
      </w:r>
      <w:r w:rsidRPr="005D3900">
        <w:rPr>
          <w:sz w:val="28"/>
          <w:szCs w:val="28"/>
          <w:lang w:val="et-EE"/>
        </w:rPr>
        <w:t>majandustegevusest, sh reklaam- ja teabematerjalide müügist saadud tuludest; tasudest konsultatsiooni- ja nõustamisteenuste eest; ühingu vara kasutamisest laekunud tuludest; tulundusürituste korraldamise tuludest jms</w:t>
      </w:r>
      <w:r>
        <w:rPr>
          <w:sz w:val="28"/>
          <w:szCs w:val="28"/>
          <w:lang w:val="et-EE"/>
        </w:rPr>
        <w:t>.</w:t>
      </w:r>
    </w:p>
    <w:p w14:paraId="0B35F686" w14:textId="4B9BE82E" w:rsidR="00983EDC" w:rsidRDefault="005D3900" w:rsidP="00F5102E">
      <w:pPr>
        <w:rPr>
          <w:sz w:val="28"/>
          <w:szCs w:val="28"/>
          <w:lang w:val="et-EE"/>
        </w:rPr>
      </w:pPr>
      <w:r>
        <w:rPr>
          <w:sz w:val="28"/>
          <w:szCs w:val="28"/>
          <w:lang w:val="et-EE"/>
        </w:rPr>
        <w:lastRenderedPageBreak/>
        <w:t>7</w:t>
      </w:r>
      <w:r w:rsidR="00983EDC">
        <w:rPr>
          <w:sz w:val="28"/>
          <w:szCs w:val="28"/>
          <w:lang w:val="et-EE"/>
        </w:rPr>
        <w:t xml:space="preserve">) Punkt 3.2 sõnastatakse ümber selliselt: </w:t>
      </w:r>
      <w:r w:rsidR="00983EDC" w:rsidRPr="00983EDC">
        <w:rPr>
          <w:sz w:val="28"/>
          <w:szCs w:val="28"/>
          <w:lang w:val="et-EE"/>
        </w:rPr>
        <w:t xml:space="preserve">Ühing haldab </w:t>
      </w:r>
      <w:r w:rsidR="00983EDC">
        <w:rPr>
          <w:sz w:val="28"/>
          <w:szCs w:val="28"/>
          <w:lang w:val="et-EE"/>
        </w:rPr>
        <w:t xml:space="preserve">oma </w:t>
      </w:r>
      <w:r w:rsidR="00983EDC" w:rsidRPr="00983EDC">
        <w:rPr>
          <w:sz w:val="28"/>
          <w:szCs w:val="28"/>
          <w:lang w:val="et-EE"/>
        </w:rPr>
        <w:t>vara vastavalt põhikirjale ja seadusest tulenevatele erisustele.</w:t>
      </w:r>
    </w:p>
    <w:p w14:paraId="5FFBE3A9" w14:textId="70B16FB1" w:rsidR="00983EDC" w:rsidRDefault="005D3900" w:rsidP="00F5102E">
      <w:pPr>
        <w:rPr>
          <w:sz w:val="28"/>
          <w:szCs w:val="28"/>
          <w:lang w:val="et-EE"/>
        </w:rPr>
      </w:pPr>
      <w:r>
        <w:rPr>
          <w:sz w:val="28"/>
          <w:szCs w:val="28"/>
          <w:lang w:val="et-EE"/>
        </w:rPr>
        <w:t>8</w:t>
      </w:r>
      <w:r w:rsidR="00983EDC">
        <w:rPr>
          <w:sz w:val="28"/>
          <w:szCs w:val="28"/>
          <w:lang w:val="et-EE"/>
        </w:rPr>
        <w:t>)</w:t>
      </w:r>
      <w:r w:rsidR="009034F2">
        <w:rPr>
          <w:sz w:val="28"/>
          <w:szCs w:val="28"/>
          <w:lang w:val="et-EE"/>
        </w:rPr>
        <w:t xml:space="preserve"> </w:t>
      </w:r>
      <w:r w:rsidR="00983EDC">
        <w:rPr>
          <w:sz w:val="28"/>
          <w:szCs w:val="28"/>
          <w:lang w:val="et-EE"/>
        </w:rPr>
        <w:t>Punkt 4.2 sõnastatakse ümber selliselt:</w:t>
      </w:r>
      <w:r w:rsidR="00983EDC" w:rsidRPr="00983EDC">
        <w:t xml:space="preserve"> </w:t>
      </w:r>
      <w:r w:rsidR="00983EDC" w:rsidRPr="00983EDC">
        <w:rPr>
          <w:sz w:val="28"/>
          <w:szCs w:val="28"/>
          <w:lang w:val="et-EE"/>
        </w:rPr>
        <w:t>Ühingu liikmeks vastuvõtmist võib taotleda tegevuspiirkonnas tegutsev juriidiline isik ja füüsilisest isikust ettevõtja,</w:t>
      </w:r>
      <w:r w:rsidR="00983EDC">
        <w:rPr>
          <w:sz w:val="28"/>
          <w:szCs w:val="28"/>
          <w:lang w:val="et-EE"/>
        </w:rPr>
        <w:t xml:space="preserve"> kes </w:t>
      </w:r>
      <w:r w:rsidR="00983EDC" w:rsidRPr="00983EDC">
        <w:rPr>
          <w:sz w:val="28"/>
          <w:szCs w:val="28"/>
          <w:lang w:val="et-EE"/>
        </w:rPr>
        <w:t>soovib arendada ühingu eesmärkidega kooskõlas olevat tegevust, kohustub täitma ühingu põhikirja ning üldkoosoleku ja juhatuse otsuseid. Asutajaliikmed loetakse ühingu liikmeteks</w:t>
      </w:r>
      <w:r w:rsidR="009034F2">
        <w:rPr>
          <w:sz w:val="28"/>
          <w:szCs w:val="28"/>
          <w:lang w:val="et-EE"/>
        </w:rPr>
        <w:t>.</w:t>
      </w:r>
    </w:p>
    <w:p w14:paraId="2C1ED19D" w14:textId="1C8906A2" w:rsidR="005D3900" w:rsidRPr="005D3900" w:rsidRDefault="005D3900" w:rsidP="005D3900">
      <w:pPr>
        <w:rPr>
          <w:sz w:val="28"/>
          <w:szCs w:val="28"/>
          <w:lang w:val="et-EE"/>
        </w:rPr>
      </w:pPr>
      <w:r>
        <w:rPr>
          <w:sz w:val="28"/>
          <w:szCs w:val="28"/>
          <w:lang w:val="et-EE"/>
        </w:rPr>
        <w:t xml:space="preserve">9) Punkt 4.4 täpsustatakse: </w:t>
      </w:r>
      <w:r w:rsidRPr="005D3900">
        <w:rPr>
          <w:sz w:val="28"/>
          <w:szCs w:val="28"/>
          <w:lang w:val="et-EE"/>
        </w:rPr>
        <w:t>Iga Lääne-Harju Koostöökogu LEADER tegevuspiirkonna omavalitsuse liikme kohta kuulub ühingusse vähemalt üks sama omavalitsuse haldusterritooriumil tegutsev ettevõtlussektori esindaja ja vähemalt üks sama omavalitsuse haldusterritooriumil tegutsev mittetulundussektori esindaja.</w:t>
      </w:r>
    </w:p>
    <w:p w14:paraId="6757747E" w14:textId="1E31C41A" w:rsidR="005D3900" w:rsidRDefault="005D3900" w:rsidP="00F5102E">
      <w:pPr>
        <w:rPr>
          <w:sz w:val="28"/>
          <w:szCs w:val="28"/>
          <w:lang w:val="et-EE"/>
        </w:rPr>
      </w:pPr>
      <w:r>
        <w:rPr>
          <w:sz w:val="28"/>
          <w:szCs w:val="28"/>
          <w:lang w:val="et-EE"/>
        </w:rPr>
        <w:t xml:space="preserve">10) Punkt 4.6 täpsustatakse: </w:t>
      </w:r>
      <w:r w:rsidRPr="005D3900">
        <w:rPr>
          <w:sz w:val="28"/>
          <w:szCs w:val="28"/>
          <w:lang w:val="et-EE"/>
        </w:rPr>
        <w:t>Avaliku sektori osakaal peab ühingu igal otsustustasandil jääma alla 50%. Otsustamis- ja juhtimistasandid on üldkoosolek, juhatus või mõni muu organ.</w:t>
      </w:r>
    </w:p>
    <w:p w14:paraId="1A7FAA2F" w14:textId="1C5F07CD" w:rsidR="00983EDC" w:rsidRDefault="005D3900" w:rsidP="00F5102E">
      <w:pPr>
        <w:rPr>
          <w:sz w:val="28"/>
          <w:szCs w:val="28"/>
          <w:lang w:val="et-EE"/>
        </w:rPr>
      </w:pPr>
      <w:r>
        <w:rPr>
          <w:sz w:val="28"/>
          <w:szCs w:val="28"/>
          <w:lang w:val="et-EE"/>
        </w:rPr>
        <w:t>11</w:t>
      </w:r>
      <w:r w:rsidR="00983EDC">
        <w:rPr>
          <w:sz w:val="28"/>
          <w:szCs w:val="28"/>
          <w:lang w:val="et-EE"/>
        </w:rPr>
        <w:t xml:space="preserve">) </w:t>
      </w:r>
      <w:r w:rsidR="009034F2">
        <w:rPr>
          <w:sz w:val="28"/>
          <w:szCs w:val="28"/>
          <w:lang w:val="et-EE"/>
        </w:rPr>
        <w:t>P</w:t>
      </w:r>
      <w:r w:rsidR="00983EDC">
        <w:rPr>
          <w:sz w:val="28"/>
          <w:szCs w:val="28"/>
          <w:lang w:val="et-EE"/>
        </w:rPr>
        <w:t xml:space="preserve">unkt 4.7 </w:t>
      </w:r>
      <w:r w:rsidR="009034F2">
        <w:rPr>
          <w:sz w:val="28"/>
          <w:szCs w:val="28"/>
          <w:lang w:val="et-EE"/>
        </w:rPr>
        <w:t xml:space="preserve">sõnastatakse: </w:t>
      </w:r>
      <w:r w:rsidR="00983EDC" w:rsidRPr="00983EDC">
        <w:rPr>
          <w:sz w:val="28"/>
          <w:szCs w:val="28"/>
          <w:lang w:val="et-EE"/>
        </w:rPr>
        <w:t xml:space="preserve">Ühingu liikmemaksu määra kehtestab üldkoosolek. Liikmemaksu tasumise tingimused ja korra määrab juhatus. Liikmemaks tuleb jooksva aasta eest maksta </w:t>
      </w:r>
      <w:r w:rsidR="00983EDC">
        <w:rPr>
          <w:sz w:val="28"/>
          <w:szCs w:val="28"/>
          <w:lang w:val="et-EE"/>
        </w:rPr>
        <w:t>olenemata liikmes astumise hetkest</w:t>
      </w:r>
      <w:r w:rsidR="009034F2">
        <w:rPr>
          <w:sz w:val="28"/>
          <w:szCs w:val="28"/>
          <w:lang w:val="et-EE"/>
        </w:rPr>
        <w:t>, samuti</w:t>
      </w:r>
      <w:r w:rsidR="00983EDC">
        <w:rPr>
          <w:sz w:val="28"/>
          <w:szCs w:val="28"/>
          <w:lang w:val="et-EE"/>
        </w:rPr>
        <w:t xml:space="preserve"> </w:t>
      </w:r>
      <w:r w:rsidR="00983EDC" w:rsidRPr="00983EDC">
        <w:rPr>
          <w:sz w:val="28"/>
          <w:szCs w:val="28"/>
          <w:lang w:val="et-EE"/>
        </w:rPr>
        <w:t>siis, kui liikmelisus lõpeb aasta keskel</w:t>
      </w:r>
      <w:r w:rsidR="009034F2">
        <w:rPr>
          <w:sz w:val="28"/>
          <w:szCs w:val="28"/>
          <w:lang w:val="et-EE"/>
        </w:rPr>
        <w:t>.</w:t>
      </w:r>
    </w:p>
    <w:p w14:paraId="38FC876E" w14:textId="148A2B33" w:rsidR="00983EDC" w:rsidRDefault="005D3900" w:rsidP="00F5102E">
      <w:pPr>
        <w:rPr>
          <w:sz w:val="28"/>
          <w:szCs w:val="28"/>
          <w:lang w:val="et-EE"/>
        </w:rPr>
      </w:pPr>
      <w:r>
        <w:rPr>
          <w:sz w:val="28"/>
          <w:szCs w:val="28"/>
          <w:lang w:val="et-EE"/>
        </w:rPr>
        <w:t>12</w:t>
      </w:r>
      <w:r w:rsidR="00983EDC">
        <w:rPr>
          <w:sz w:val="28"/>
          <w:szCs w:val="28"/>
          <w:lang w:val="et-EE"/>
        </w:rPr>
        <w:t xml:space="preserve">) </w:t>
      </w:r>
      <w:r w:rsidR="009034F2">
        <w:rPr>
          <w:sz w:val="28"/>
          <w:szCs w:val="28"/>
          <w:lang w:val="et-EE"/>
        </w:rPr>
        <w:t>P</w:t>
      </w:r>
      <w:r w:rsidR="00983EDC">
        <w:rPr>
          <w:sz w:val="28"/>
          <w:szCs w:val="28"/>
          <w:lang w:val="et-EE"/>
        </w:rPr>
        <w:t>unkt 4.8 täpsustatakse järgnevalt:</w:t>
      </w:r>
      <w:r w:rsidR="00983EDC" w:rsidRPr="00983EDC">
        <w:t xml:space="preserve"> </w:t>
      </w:r>
      <w:r w:rsidR="00983EDC">
        <w:rPr>
          <w:lang w:val="et-EE"/>
        </w:rPr>
        <w:t>Ü</w:t>
      </w:r>
      <w:r w:rsidR="00983EDC" w:rsidRPr="00983EDC">
        <w:rPr>
          <w:sz w:val="28"/>
          <w:szCs w:val="28"/>
          <w:lang w:val="et-EE"/>
        </w:rPr>
        <w:t xml:space="preserve">hingu liikmeks astumiseks esitab isik juhatusele kirjaliku avalduse. Ühingu liikmeks vastuvõtmise otsustab juhatus </w:t>
      </w:r>
      <w:r w:rsidR="00983EDC">
        <w:rPr>
          <w:sz w:val="28"/>
          <w:szCs w:val="28"/>
          <w:lang w:val="et-EE"/>
        </w:rPr>
        <w:t>järgneval korralisel koosolekul.</w:t>
      </w:r>
      <w:r w:rsidR="00983EDC" w:rsidRPr="00983EDC">
        <w:rPr>
          <w:sz w:val="28"/>
          <w:szCs w:val="28"/>
          <w:lang w:val="et-EE"/>
        </w:rPr>
        <w:t xml:space="preserve"> Otsuse avalduse esitajat ühingu liikmeks mitte vastu võtta võib juhatus teha ainult juhul, kui isik ei vasta käesoleva põhikirja nõuetele</w:t>
      </w:r>
      <w:r w:rsidR="009034F2">
        <w:rPr>
          <w:sz w:val="28"/>
          <w:szCs w:val="28"/>
          <w:lang w:val="et-EE"/>
        </w:rPr>
        <w:t>.</w:t>
      </w:r>
    </w:p>
    <w:p w14:paraId="71ACF2D1" w14:textId="2F03644B" w:rsidR="00983EDC" w:rsidRDefault="009034F2" w:rsidP="00F5102E">
      <w:pPr>
        <w:rPr>
          <w:sz w:val="28"/>
          <w:szCs w:val="28"/>
          <w:lang w:val="et-EE"/>
        </w:rPr>
      </w:pPr>
      <w:r>
        <w:rPr>
          <w:sz w:val="28"/>
          <w:szCs w:val="28"/>
          <w:lang w:val="et-EE"/>
        </w:rPr>
        <w:t>1</w:t>
      </w:r>
      <w:r w:rsidR="005D3900">
        <w:rPr>
          <w:sz w:val="28"/>
          <w:szCs w:val="28"/>
          <w:lang w:val="et-EE"/>
        </w:rPr>
        <w:t>3</w:t>
      </w:r>
      <w:r>
        <w:rPr>
          <w:sz w:val="28"/>
          <w:szCs w:val="28"/>
          <w:lang w:val="et-EE"/>
        </w:rPr>
        <w:t>)</w:t>
      </w:r>
      <w:r w:rsidR="00983EDC">
        <w:rPr>
          <w:sz w:val="28"/>
          <w:szCs w:val="28"/>
          <w:lang w:val="et-EE"/>
        </w:rPr>
        <w:t xml:space="preserve"> </w:t>
      </w:r>
      <w:r>
        <w:rPr>
          <w:sz w:val="28"/>
          <w:szCs w:val="28"/>
          <w:lang w:val="et-EE"/>
        </w:rPr>
        <w:t>P</w:t>
      </w:r>
      <w:r w:rsidR="00983EDC">
        <w:rPr>
          <w:sz w:val="28"/>
          <w:szCs w:val="28"/>
          <w:lang w:val="et-EE"/>
        </w:rPr>
        <w:t>unktid 4.10.2 ja 4.10.4 jäävad välja</w:t>
      </w:r>
      <w:r>
        <w:rPr>
          <w:sz w:val="28"/>
          <w:szCs w:val="28"/>
          <w:lang w:val="et-EE"/>
        </w:rPr>
        <w:t>.</w:t>
      </w:r>
    </w:p>
    <w:p w14:paraId="26A37FB8" w14:textId="0B3C8DBD" w:rsidR="00983EDC" w:rsidRDefault="00983EDC" w:rsidP="00F5102E">
      <w:pPr>
        <w:rPr>
          <w:sz w:val="28"/>
          <w:szCs w:val="28"/>
          <w:lang w:val="et-EE"/>
        </w:rPr>
      </w:pPr>
      <w:r>
        <w:rPr>
          <w:sz w:val="28"/>
          <w:szCs w:val="28"/>
          <w:lang w:val="et-EE"/>
        </w:rPr>
        <w:t>1</w:t>
      </w:r>
      <w:r w:rsidR="005D3900">
        <w:rPr>
          <w:sz w:val="28"/>
          <w:szCs w:val="28"/>
          <w:lang w:val="et-EE"/>
        </w:rPr>
        <w:t>4</w:t>
      </w:r>
      <w:r>
        <w:rPr>
          <w:sz w:val="28"/>
          <w:szCs w:val="28"/>
          <w:lang w:val="et-EE"/>
        </w:rPr>
        <w:t xml:space="preserve">) </w:t>
      </w:r>
      <w:r w:rsidR="009034F2">
        <w:rPr>
          <w:sz w:val="28"/>
          <w:szCs w:val="28"/>
          <w:lang w:val="et-EE"/>
        </w:rPr>
        <w:t>P</w:t>
      </w:r>
      <w:r>
        <w:rPr>
          <w:sz w:val="28"/>
          <w:szCs w:val="28"/>
          <w:lang w:val="et-EE"/>
        </w:rPr>
        <w:t>unkt 5.2.4 sõnastatakse järgnevalt:</w:t>
      </w:r>
      <w:r w:rsidRPr="00983EDC">
        <w:t xml:space="preserve"> </w:t>
      </w:r>
      <w:r w:rsidRPr="00983EDC">
        <w:rPr>
          <w:sz w:val="28"/>
          <w:szCs w:val="28"/>
          <w:lang w:val="et-EE"/>
        </w:rPr>
        <w:t>teatama viivitamatult liikmeks astumise kirjalikus avalduses esitatud postiaadressi, e-posti aadressi ja telefoninumbri muutumisest</w:t>
      </w:r>
      <w:r w:rsidR="009034F2">
        <w:rPr>
          <w:sz w:val="28"/>
          <w:szCs w:val="28"/>
          <w:lang w:val="et-EE"/>
        </w:rPr>
        <w:t>.</w:t>
      </w:r>
    </w:p>
    <w:p w14:paraId="33D0E218" w14:textId="4A782844" w:rsidR="000C01B3" w:rsidRDefault="00983EDC" w:rsidP="00F5102E">
      <w:pPr>
        <w:rPr>
          <w:sz w:val="28"/>
          <w:szCs w:val="28"/>
          <w:lang w:val="et-EE"/>
        </w:rPr>
      </w:pPr>
      <w:r>
        <w:rPr>
          <w:sz w:val="28"/>
          <w:szCs w:val="28"/>
          <w:lang w:val="et-EE"/>
        </w:rPr>
        <w:t>1</w:t>
      </w:r>
      <w:r w:rsidR="005D3900">
        <w:rPr>
          <w:sz w:val="28"/>
          <w:szCs w:val="28"/>
          <w:lang w:val="et-EE"/>
        </w:rPr>
        <w:t>5</w:t>
      </w:r>
      <w:r>
        <w:rPr>
          <w:sz w:val="28"/>
          <w:szCs w:val="28"/>
          <w:lang w:val="et-EE"/>
        </w:rPr>
        <w:t xml:space="preserve">) </w:t>
      </w:r>
      <w:r w:rsidR="009034F2">
        <w:rPr>
          <w:sz w:val="28"/>
          <w:szCs w:val="28"/>
          <w:lang w:val="et-EE"/>
        </w:rPr>
        <w:t>P</w:t>
      </w:r>
      <w:r>
        <w:rPr>
          <w:sz w:val="28"/>
          <w:szCs w:val="28"/>
          <w:lang w:val="et-EE"/>
        </w:rPr>
        <w:t>unkt 6.2.8 sõnastatakse järgnevalt: majandusaasta aruande kinnitamine</w:t>
      </w:r>
      <w:r w:rsidR="009034F2">
        <w:rPr>
          <w:sz w:val="28"/>
          <w:szCs w:val="28"/>
          <w:lang w:val="et-EE"/>
        </w:rPr>
        <w:t>.</w:t>
      </w:r>
    </w:p>
    <w:p w14:paraId="108C4AFA" w14:textId="626BC0B8" w:rsidR="00983EDC" w:rsidRDefault="00983EDC" w:rsidP="00F5102E">
      <w:pPr>
        <w:rPr>
          <w:sz w:val="28"/>
          <w:szCs w:val="28"/>
          <w:lang w:val="et-EE"/>
        </w:rPr>
      </w:pPr>
      <w:r>
        <w:rPr>
          <w:sz w:val="28"/>
          <w:szCs w:val="28"/>
          <w:lang w:val="et-EE"/>
        </w:rPr>
        <w:t>1</w:t>
      </w:r>
      <w:r w:rsidR="005D3900">
        <w:rPr>
          <w:sz w:val="28"/>
          <w:szCs w:val="28"/>
          <w:lang w:val="et-EE"/>
        </w:rPr>
        <w:t>6</w:t>
      </w:r>
      <w:r>
        <w:rPr>
          <w:sz w:val="28"/>
          <w:szCs w:val="28"/>
          <w:lang w:val="et-EE"/>
        </w:rPr>
        <w:t xml:space="preserve">) </w:t>
      </w:r>
      <w:r w:rsidR="009034F2">
        <w:rPr>
          <w:sz w:val="28"/>
          <w:szCs w:val="28"/>
          <w:lang w:val="et-EE"/>
        </w:rPr>
        <w:t>P</w:t>
      </w:r>
      <w:r>
        <w:rPr>
          <w:sz w:val="28"/>
          <w:szCs w:val="28"/>
          <w:lang w:val="et-EE"/>
        </w:rPr>
        <w:t>unkt 6.3 muudetakse järgnevalt:</w:t>
      </w:r>
      <w:r w:rsidRPr="00983EDC">
        <w:t xml:space="preserve"> </w:t>
      </w:r>
      <w:r w:rsidRPr="00983EDC">
        <w:rPr>
          <w:sz w:val="28"/>
          <w:szCs w:val="28"/>
          <w:lang w:val="et-EE"/>
        </w:rPr>
        <w:t>Ühingu üldkoosoleku kutsub kokku juhatus vähemalt üks kord aastas.</w:t>
      </w:r>
    </w:p>
    <w:p w14:paraId="4718B40A" w14:textId="107C561B" w:rsidR="00983EDC" w:rsidRDefault="00983EDC" w:rsidP="00F5102E">
      <w:pPr>
        <w:rPr>
          <w:sz w:val="28"/>
          <w:szCs w:val="28"/>
          <w:lang w:val="et-EE"/>
        </w:rPr>
      </w:pPr>
      <w:r>
        <w:rPr>
          <w:sz w:val="28"/>
          <w:szCs w:val="28"/>
          <w:lang w:val="et-EE"/>
        </w:rPr>
        <w:t>1</w:t>
      </w:r>
      <w:r w:rsidR="005D3900">
        <w:rPr>
          <w:sz w:val="28"/>
          <w:szCs w:val="28"/>
          <w:lang w:val="et-EE"/>
        </w:rPr>
        <w:t>7</w:t>
      </w:r>
      <w:r>
        <w:rPr>
          <w:sz w:val="28"/>
          <w:szCs w:val="28"/>
          <w:lang w:val="et-EE"/>
        </w:rPr>
        <w:t>)</w:t>
      </w:r>
      <w:r w:rsidR="009034F2">
        <w:rPr>
          <w:sz w:val="28"/>
          <w:szCs w:val="28"/>
          <w:lang w:val="et-EE"/>
        </w:rPr>
        <w:t xml:space="preserve"> p</w:t>
      </w:r>
      <w:r>
        <w:rPr>
          <w:sz w:val="28"/>
          <w:szCs w:val="28"/>
          <w:lang w:val="et-EE"/>
        </w:rPr>
        <w:t>unkt 6.5 lühendatakse järgnevalt:</w:t>
      </w:r>
      <w:r w:rsidRPr="00983EDC">
        <w:t xml:space="preserve"> </w:t>
      </w:r>
      <w:r w:rsidRPr="00983EDC">
        <w:rPr>
          <w:sz w:val="28"/>
          <w:szCs w:val="28"/>
          <w:lang w:val="et-EE"/>
        </w:rPr>
        <w:t>Korralise üldkoosoleku toimumise aeg, koht ja päevakord tehakse liikmetele teatavaks kirjalikult vähemalt 3 nädalat ette, erakorralise üldkoosoleku puhul vähemalt 10 päeva ette</w:t>
      </w:r>
      <w:r>
        <w:rPr>
          <w:sz w:val="28"/>
          <w:szCs w:val="28"/>
          <w:lang w:val="et-EE"/>
        </w:rPr>
        <w:t xml:space="preserve">. </w:t>
      </w:r>
      <w:r w:rsidRPr="00983EDC">
        <w:rPr>
          <w:sz w:val="28"/>
          <w:szCs w:val="28"/>
          <w:lang w:val="et-EE"/>
        </w:rPr>
        <w:t>Teade loetakse edastatuks saadetuna kehtivale e-posti aadressile või vastavalt käesoleva põhikirja punktile 5.2.4</w:t>
      </w:r>
      <w:r>
        <w:rPr>
          <w:sz w:val="28"/>
          <w:szCs w:val="28"/>
          <w:lang w:val="et-EE"/>
        </w:rPr>
        <w:t xml:space="preserve"> </w:t>
      </w:r>
      <w:r w:rsidRPr="00983EDC">
        <w:rPr>
          <w:sz w:val="28"/>
          <w:szCs w:val="28"/>
          <w:lang w:val="et-EE"/>
        </w:rPr>
        <w:t>muudetud e-posti aadressile. Postiaadressile saadetakse teade ainult e-posti aadressi puudumisel</w:t>
      </w:r>
      <w:r w:rsidR="009034F2">
        <w:rPr>
          <w:sz w:val="28"/>
          <w:szCs w:val="28"/>
          <w:lang w:val="et-EE"/>
        </w:rPr>
        <w:t>.</w:t>
      </w:r>
    </w:p>
    <w:p w14:paraId="26D25888" w14:textId="549BE012" w:rsidR="00983EDC" w:rsidRDefault="00983EDC" w:rsidP="00F5102E">
      <w:pPr>
        <w:rPr>
          <w:sz w:val="28"/>
          <w:szCs w:val="28"/>
          <w:lang w:val="et-EE"/>
        </w:rPr>
      </w:pPr>
      <w:r>
        <w:rPr>
          <w:sz w:val="28"/>
          <w:szCs w:val="28"/>
          <w:lang w:val="et-EE"/>
        </w:rPr>
        <w:lastRenderedPageBreak/>
        <w:t>1</w:t>
      </w:r>
      <w:r w:rsidR="005D3900">
        <w:rPr>
          <w:sz w:val="28"/>
          <w:szCs w:val="28"/>
          <w:lang w:val="et-EE"/>
        </w:rPr>
        <w:t>8</w:t>
      </w:r>
      <w:r>
        <w:rPr>
          <w:sz w:val="28"/>
          <w:szCs w:val="28"/>
          <w:lang w:val="et-EE"/>
        </w:rPr>
        <w:t xml:space="preserve">) Punkt 6.9 sõnastatakse ümber selliselt: </w:t>
      </w:r>
      <w:r w:rsidRPr="00983EDC">
        <w:rPr>
          <w:sz w:val="28"/>
          <w:szCs w:val="28"/>
          <w:lang w:val="et-EE"/>
        </w:rPr>
        <w:t>Lääne-Harju Koostöökogu liige, kelle esindaja ei osale üldkoosolekul, võib volitada kirjalikult teise esindaja hääletama enda eest. Volikirjad või nende ärakirjad tuleb lisada üldkoosoleku protokollile. Kohaliku tegevusgrupi üldkoosolekul võib isik osaleda ja hääletada ainult ühe liikme esindajana. Kohaliku tegevusgrupi liige ei tohi üldkoosolekul osaleda ega hääletada teise liikme esindajana</w:t>
      </w:r>
      <w:r w:rsidR="009034F2">
        <w:rPr>
          <w:sz w:val="28"/>
          <w:szCs w:val="28"/>
          <w:lang w:val="et-EE"/>
        </w:rPr>
        <w:t>.</w:t>
      </w:r>
    </w:p>
    <w:p w14:paraId="0E4F2F84" w14:textId="5FDC2776" w:rsidR="00983EDC" w:rsidRDefault="00983EDC" w:rsidP="00F5102E">
      <w:pPr>
        <w:rPr>
          <w:sz w:val="28"/>
          <w:szCs w:val="28"/>
          <w:lang w:val="et-EE"/>
        </w:rPr>
      </w:pPr>
      <w:r>
        <w:rPr>
          <w:sz w:val="28"/>
          <w:szCs w:val="28"/>
          <w:lang w:val="et-EE"/>
        </w:rPr>
        <w:t>1</w:t>
      </w:r>
      <w:r w:rsidR="005D3900">
        <w:rPr>
          <w:sz w:val="28"/>
          <w:szCs w:val="28"/>
          <w:lang w:val="et-EE"/>
        </w:rPr>
        <w:t>9</w:t>
      </w:r>
      <w:r>
        <w:rPr>
          <w:sz w:val="28"/>
          <w:szCs w:val="28"/>
          <w:lang w:val="et-EE"/>
        </w:rPr>
        <w:t xml:space="preserve">) Punkt 7.1 muudetakse järgnevalt: </w:t>
      </w:r>
      <w:r w:rsidRPr="00983EDC">
        <w:rPr>
          <w:sz w:val="28"/>
          <w:szCs w:val="28"/>
          <w:lang w:val="et-EE"/>
        </w:rPr>
        <w:t xml:space="preserve">Lääne-Harju koostöökogu juhtimiseks valitakse kuni </w:t>
      </w:r>
      <w:r>
        <w:rPr>
          <w:sz w:val="28"/>
          <w:szCs w:val="28"/>
          <w:lang w:val="et-EE"/>
        </w:rPr>
        <w:t>3</w:t>
      </w:r>
      <w:r>
        <w:rPr>
          <w:sz w:val="28"/>
          <w:szCs w:val="28"/>
          <w:lang w:val="et-EE"/>
        </w:rPr>
        <w:softHyphen/>
      </w:r>
      <w:r>
        <w:rPr>
          <w:sz w:val="28"/>
          <w:szCs w:val="28"/>
          <w:lang w:val="et-EE"/>
        </w:rPr>
        <w:softHyphen/>
        <w:t>–7</w:t>
      </w:r>
      <w:r w:rsidRPr="00983EDC">
        <w:rPr>
          <w:sz w:val="28"/>
          <w:szCs w:val="28"/>
          <w:lang w:val="et-EE"/>
        </w:rPr>
        <w:t xml:space="preserve"> liikmeline juhatus.</w:t>
      </w:r>
    </w:p>
    <w:p w14:paraId="21F6F646" w14:textId="7D76332F" w:rsidR="00983EDC" w:rsidRDefault="005D3900" w:rsidP="00983EDC">
      <w:pPr>
        <w:rPr>
          <w:sz w:val="28"/>
          <w:szCs w:val="28"/>
          <w:lang w:val="et-EE"/>
        </w:rPr>
      </w:pPr>
      <w:r>
        <w:rPr>
          <w:sz w:val="28"/>
          <w:szCs w:val="28"/>
          <w:lang w:val="et-EE"/>
        </w:rPr>
        <w:t>20</w:t>
      </w:r>
      <w:r w:rsidR="00983EDC">
        <w:rPr>
          <w:sz w:val="28"/>
          <w:szCs w:val="28"/>
          <w:lang w:val="et-EE"/>
        </w:rPr>
        <w:t xml:space="preserve">) Punkt 7.3 sõnastatakse järgnevalt: </w:t>
      </w:r>
      <w:r w:rsidR="00983EDC" w:rsidRPr="00983EDC">
        <w:rPr>
          <w:sz w:val="28"/>
          <w:szCs w:val="28"/>
          <w:lang w:val="et-EE"/>
        </w:rPr>
        <w:t xml:space="preserve">Juhatuse liikmed määrab üldkoosolek põhimõttel, et juhatuses on </w:t>
      </w:r>
      <w:r w:rsidR="00983EDC">
        <w:rPr>
          <w:sz w:val="28"/>
          <w:szCs w:val="28"/>
          <w:lang w:val="et-EE"/>
        </w:rPr>
        <w:t>vähemalt:</w:t>
      </w:r>
    </w:p>
    <w:p w14:paraId="58E8D09A" w14:textId="4592D984" w:rsidR="00983EDC" w:rsidRPr="00983EDC" w:rsidRDefault="00983EDC" w:rsidP="00983EDC">
      <w:pPr>
        <w:rPr>
          <w:sz w:val="28"/>
          <w:szCs w:val="28"/>
          <w:lang w:val="et-EE"/>
        </w:rPr>
      </w:pPr>
      <w:r>
        <w:rPr>
          <w:sz w:val="28"/>
          <w:szCs w:val="28"/>
          <w:lang w:val="et-EE"/>
        </w:rPr>
        <w:t>7.3.1 üks esindaja avalikust sektorist</w:t>
      </w:r>
    </w:p>
    <w:p w14:paraId="2C14E174" w14:textId="28685508" w:rsidR="00983EDC" w:rsidRPr="00983EDC" w:rsidRDefault="00983EDC" w:rsidP="00983EDC">
      <w:pPr>
        <w:rPr>
          <w:sz w:val="28"/>
          <w:szCs w:val="28"/>
          <w:lang w:val="et-EE"/>
        </w:rPr>
      </w:pPr>
      <w:r w:rsidRPr="00983EDC">
        <w:rPr>
          <w:sz w:val="28"/>
          <w:szCs w:val="28"/>
          <w:lang w:val="et-EE"/>
        </w:rPr>
        <w:t>7.3.2. üks esindaja mittetulundussektorist;</w:t>
      </w:r>
    </w:p>
    <w:p w14:paraId="15C0D791" w14:textId="1BD2F639" w:rsidR="00983EDC" w:rsidRDefault="00983EDC" w:rsidP="00983EDC">
      <w:pPr>
        <w:rPr>
          <w:sz w:val="28"/>
          <w:szCs w:val="28"/>
          <w:lang w:val="et-EE"/>
        </w:rPr>
      </w:pPr>
      <w:r w:rsidRPr="00983EDC">
        <w:rPr>
          <w:sz w:val="28"/>
          <w:szCs w:val="28"/>
          <w:lang w:val="et-EE"/>
        </w:rPr>
        <w:t>7.3.3. üks esindaja ettevõtlussektorist</w:t>
      </w:r>
      <w:r w:rsidR="009034F2">
        <w:rPr>
          <w:sz w:val="28"/>
          <w:szCs w:val="28"/>
          <w:lang w:val="et-EE"/>
        </w:rPr>
        <w:t>.</w:t>
      </w:r>
    </w:p>
    <w:p w14:paraId="3DF48C5C" w14:textId="4A08DEEC" w:rsidR="00983EDC" w:rsidRDefault="005D3900" w:rsidP="00983EDC">
      <w:pPr>
        <w:rPr>
          <w:sz w:val="28"/>
          <w:szCs w:val="28"/>
          <w:lang w:val="et-EE"/>
        </w:rPr>
      </w:pPr>
      <w:r>
        <w:rPr>
          <w:sz w:val="28"/>
          <w:szCs w:val="28"/>
          <w:lang w:val="et-EE"/>
        </w:rPr>
        <w:t>21</w:t>
      </w:r>
      <w:r w:rsidR="00983EDC">
        <w:rPr>
          <w:sz w:val="28"/>
          <w:szCs w:val="28"/>
          <w:lang w:val="et-EE"/>
        </w:rPr>
        <w:t>) Punkt 7.7.2 jääb välja</w:t>
      </w:r>
      <w:r w:rsidR="009034F2">
        <w:rPr>
          <w:sz w:val="28"/>
          <w:szCs w:val="28"/>
          <w:lang w:val="et-EE"/>
        </w:rPr>
        <w:t>.</w:t>
      </w:r>
    </w:p>
    <w:p w14:paraId="5329E167" w14:textId="152C6061" w:rsidR="00983EDC" w:rsidRDefault="005D3900" w:rsidP="00983EDC">
      <w:pPr>
        <w:rPr>
          <w:sz w:val="28"/>
          <w:szCs w:val="28"/>
          <w:lang w:val="et-EE"/>
        </w:rPr>
      </w:pPr>
      <w:r>
        <w:rPr>
          <w:sz w:val="28"/>
          <w:szCs w:val="28"/>
          <w:lang w:val="et-EE"/>
        </w:rPr>
        <w:t>22</w:t>
      </w:r>
      <w:r w:rsidR="00983EDC">
        <w:rPr>
          <w:sz w:val="28"/>
          <w:szCs w:val="28"/>
          <w:lang w:val="et-EE"/>
        </w:rPr>
        <w:t>) Punkt 7.7.6 sõnastatakse järgnevalt: t</w:t>
      </w:r>
      <w:r w:rsidR="00983EDC" w:rsidRPr="00983EDC">
        <w:rPr>
          <w:sz w:val="28"/>
          <w:szCs w:val="28"/>
          <w:lang w:val="et-EE"/>
        </w:rPr>
        <w:t>öötajate tööle võtmine, neile tööülesannete ja töötasu määramine ning volituste andmine</w:t>
      </w:r>
      <w:r w:rsidR="009034F2">
        <w:rPr>
          <w:sz w:val="28"/>
          <w:szCs w:val="28"/>
          <w:lang w:val="et-EE"/>
        </w:rPr>
        <w:t>.</w:t>
      </w:r>
    </w:p>
    <w:p w14:paraId="1F5B4D66" w14:textId="04CE6613" w:rsidR="00F5102E" w:rsidRDefault="009034F2" w:rsidP="00983EDC">
      <w:pPr>
        <w:rPr>
          <w:sz w:val="28"/>
          <w:szCs w:val="28"/>
          <w:lang w:val="et-EE"/>
        </w:rPr>
      </w:pPr>
      <w:r>
        <w:rPr>
          <w:sz w:val="28"/>
          <w:szCs w:val="28"/>
          <w:lang w:val="et-EE"/>
        </w:rPr>
        <w:t>2</w:t>
      </w:r>
      <w:r w:rsidR="005D3900">
        <w:rPr>
          <w:sz w:val="28"/>
          <w:szCs w:val="28"/>
          <w:lang w:val="et-EE"/>
        </w:rPr>
        <w:t>3</w:t>
      </w:r>
      <w:r w:rsidR="00983EDC">
        <w:rPr>
          <w:sz w:val="28"/>
          <w:szCs w:val="28"/>
          <w:lang w:val="et-EE"/>
        </w:rPr>
        <w:t xml:space="preserve">) Punkt 7.9 sõnastatakse selliselt: </w:t>
      </w:r>
      <w:r w:rsidR="00983EDC" w:rsidRPr="00983EDC">
        <w:rPr>
          <w:sz w:val="28"/>
          <w:szCs w:val="28"/>
          <w:lang w:val="et-EE"/>
        </w:rPr>
        <w:t xml:space="preserve">Juhatuse koosolekud toimuvad vähemalt neli korda aastas. Juhatus võib võtta vastu otsuseid koosolekut kokku kutsumata, kui </w:t>
      </w:r>
      <w:r w:rsidR="00983EDC">
        <w:rPr>
          <w:sz w:val="28"/>
          <w:szCs w:val="28"/>
          <w:lang w:val="et-EE"/>
        </w:rPr>
        <w:t xml:space="preserve">otsuse </w:t>
      </w:r>
      <w:r w:rsidR="00983EDC" w:rsidRPr="00983EDC">
        <w:rPr>
          <w:sz w:val="28"/>
          <w:szCs w:val="28"/>
          <w:lang w:val="et-EE"/>
        </w:rPr>
        <w:t>poolt on üle 50%  juhatuse liikmeid. Otsus protokollitakse koosoleku kokkukutsuja poolt</w:t>
      </w:r>
      <w:r>
        <w:rPr>
          <w:sz w:val="28"/>
          <w:szCs w:val="28"/>
          <w:lang w:val="et-EE"/>
        </w:rPr>
        <w:t>.</w:t>
      </w:r>
    </w:p>
    <w:p w14:paraId="043998CF" w14:textId="7FFF2BBE" w:rsidR="00983EDC" w:rsidRPr="00F5102E" w:rsidRDefault="00983EDC" w:rsidP="00983EDC">
      <w:pPr>
        <w:rPr>
          <w:lang w:val="et-EE"/>
        </w:rPr>
      </w:pPr>
      <w:r>
        <w:rPr>
          <w:sz w:val="28"/>
          <w:szCs w:val="28"/>
          <w:lang w:val="et-EE"/>
        </w:rPr>
        <w:t>2</w:t>
      </w:r>
      <w:r w:rsidR="005D3900">
        <w:rPr>
          <w:sz w:val="28"/>
          <w:szCs w:val="28"/>
          <w:lang w:val="et-EE"/>
        </w:rPr>
        <w:t>4</w:t>
      </w:r>
      <w:r>
        <w:rPr>
          <w:sz w:val="28"/>
          <w:szCs w:val="28"/>
          <w:lang w:val="et-EE"/>
        </w:rPr>
        <w:t>) Punkt 8.4 muudetakse järgmiselt:</w:t>
      </w:r>
      <w:r w:rsidRPr="00983EDC">
        <w:t xml:space="preserve"> </w:t>
      </w:r>
      <w:r w:rsidRPr="00983EDC">
        <w:rPr>
          <w:sz w:val="28"/>
          <w:szCs w:val="28"/>
          <w:lang w:val="et-EE"/>
        </w:rPr>
        <w:t>Kontrolli tulemuste kohta koostab</w:t>
      </w:r>
      <w:r>
        <w:rPr>
          <w:lang w:val="et-EE"/>
        </w:rPr>
        <w:t xml:space="preserve"> </w:t>
      </w:r>
      <w:r>
        <w:rPr>
          <w:sz w:val="28"/>
          <w:szCs w:val="28"/>
          <w:lang w:val="et-EE"/>
        </w:rPr>
        <w:t>r</w:t>
      </w:r>
      <w:r w:rsidRPr="00983EDC">
        <w:rPr>
          <w:sz w:val="28"/>
          <w:szCs w:val="28"/>
          <w:lang w:val="et-EE"/>
        </w:rPr>
        <w:t xml:space="preserve">evisjonikomisjon </w:t>
      </w:r>
      <w:r>
        <w:rPr>
          <w:sz w:val="28"/>
          <w:szCs w:val="28"/>
          <w:lang w:val="et-EE"/>
        </w:rPr>
        <w:t xml:space="preserve">arvamuse </w:t>
      </w:r>
      <w:r w:rsidRPr="00983EDC">
        <w:rPr>
          <w:sz w:val="28"/>
          <w:szCs w:val="28"/>
          <w:lang w:val="et-EE"/>
        </w:rPr>
        <w:t xml:space="preserve">ja </w:t>
      </w:r>
      <w:r>
        <w:rPr>
          <w:sz w:val="28"/>
          <w:szCs w:val="28"/>
          <w:lang w:val="et-EE"/>
        </w:rPr>
        <w:t xml:space="preserve">vajadusel audiitor järeldusotsuse. Need </w:t>
      </w:r>
      <w:r w:rsidRPr="00983EDC">
        <w:rPr>
          <w:sz w:val="28"/>
          <w:szCs w:val="28"/>
          <w:lang w:val="et-EE"/>
        </w:rPr>
        <w:t>esitatakse</w:t>
      </w:r>
      <w:r>
        <w:rPr>
          <w:sz w:val="28"/>
          <w:szCs w:val="28"/>
          <w:lang w:val="et-EE"/>
        </w:rPr>
        <w:t xml:space="preserve"> </w:t>
      </w:r>
      <w:r w:rsidRPr="00983EDC">
        <w:rPr>
          <w:sz w:val="28"/>
          <w:szCs w:val="28"/>
          <w:lang w:val="et-EE"/>
        </w:rPr>
        <w:t>läbivaatamiseks juhatusele</w:t>
      </w:r>
      <w:r>
        <w:rPr>
          <w:sz w:val="28"/>
          <w:szCs w:val="28"/>
          <w:lang w:val="et-EE"/>
        </w:rPr>
        <w:t xml:space="preserve"> ja seejärel esitletakse üldkoosolekul.</w:t>
      </w:r>
    </w:p>
    <w:sectPr w:rsidR="00983EDC" w:rsidRPr="00F510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2847B2"/>
    <w:multiLevelType w:val="hybridMultilevel"/>
    <w:tmpl w:val="A83A3CB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16cid:durableId="1169834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E23"/>
    <w:rsid w:val="00061781"/>
    <w:rsid w:val="000C01B3"/>
    <w:rsid w:val="002D4876"/>
    <w:rsid w:val="003C11CD"/>
    <w:rsid w:val="005D3900"/>
    <w:rsid w:val="00811E23"/>
    <w:rsid w:val="009034F2"/>
    <w:rsid w:val="00983EDC"/>
    <w:rsid w:val="00F5102E"/>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ecimalSymbol w:val=","/>
  <w:listSeparator w:val=","/>
  <w14:docId w14:val="2781B38E"/>
  <w15:chartTrackingRefBased/>
  <w15:docId w15:val="{5F4F40D1-6795-4E4B-A283-45A80A1C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E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02E"/>
    <w:pPr>
      <w:ind w:left="720"/>
      <w:contextualSpacing/>
    </w:pPr>
  </w:style>
  <w:style w:type="paragraph" w:styleId="NormalWeb">
    <w:name w:val="Normal (Web)"/>
    <w:basedOn w:val="Normal"/>
    <w:uiPriority w:val="99"/>
    <w:unhideWhenUsed/>
    <w:rsid w:val="00061781"/>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17884">
      <w:bodyDiv w:val="1"/>
      <w:marLeft w:val="0"/>
      <w:marRight w:val="0"/>
      <w:marTop w:val="0"/>
      <w:marBottom w:val="0"/>
      <w:divBdr>
        <w:top w:val="none" w:sz="0" w:space="0" w:color="auto"/>
        <w:left w:val="none" w:sz="0" w:space="0" w:color="auto"/>
        <w:bottom w:val="none" w:sz="0" w:space="0" w:color="auto"/>
        <w:right w:val="none" w:sz="0" w:space="0" w:color="auto"/>
      </w:divBdr>
    </w:div>
    <w:div w:id="79424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887</Words>
  <Characters>5059</Characters>
  <Application>Microsoft Office Word</Application>
  <DocSecurity>0</DocSecurity>
  <Lines>42</Lines>
  <Paragraphs>11</Paragraphs>
  <ScaleCrop>false</ScaleCrop>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 Suharov</dc:creator>
  <cp:keywords/>
  <dc:description/>
  <cp:lastModifiedBy>Marje Suharov</cp:lastModifiedBy>
  <cp:revision>11</cp:revision>
  <dcterms:created xsi:type="dcterms:W3CDTF">2023-11-05T04:31:00Z</dcterms:created>
  <dcterms:modified xsi:type="dcterms:W3CDTF">2023-11-07T09:42:00Z</dcterms:modified>
</cp:coreProperties>
</file>