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D076" w14:textId="77777777" w:rsidR="007D6EF5" w:rsidRPr="0017195A" w:rsidRDefault="007D6EF5" w:rsidP="0017195A">
      <w:pPr>
        <w:pStyle w:val="Heading1"/>
        <w:jc w:val="center"/>
        <w:rPr>
          <w:rFonts w:ascii="Cambria" w:hAnsi="Cambria"/>
          <w:sz w:val="24"/>
          <w:szCs w:val="24"/>
        </w:rPr>
      </w:pPr>
      <w:bookmarkStart w:id="0" w:name="_Toc323754398"/>
      <w:r w:rsidRPr="0017195A">
        <w:rPr>
          <w:rFonts w:ascii="Cambria" w:hAnsi="Cambria"/>
          <w:sz w:val="24"/>
          <w:szCs w:val="24"/>
        </w:rPr>
        <w:t>ÄRIPLAANI KOOSTAMISE ABIMATERJAL</w:t>
      </w:r>
      <w:r w:rsidR="007F1589" w:rsidRPr="0017195A">
        <w:rPr>
          <w:rFonts w:ascii="Cambria" w:hAnsi="Cambria"/>
          <w:sz w:val="24"/>
          <w:szCs w:val="24"/>
        </w:rPr>
        <w:t xml:space="preserve"> 2016</w:t>
      </w:r>
      <w:bookmarkStart w:id="1" w:name="_GoBack"/>
      <w:bookmarkEnd w:id="0"/>
      <w:bookmarkEnd w:id="1"/>
    </w:p>
    <w:p w14:paraId="1C942F0A" w14:textId="77777777" w:rsidR="007D6EF5" w:rsidRPr="0017195A" w:rsidRDefault="000C34DC" w:rsidP="0017195A">
      <w:pPr>
        <w:spacing w:after="0"/>
        <w:jc w:val="center"/>
        <w:rPr>
          <w:rFonts w:ascii="Cambria" w:hAnsi="Cambria"/>
          <w:sz w:val="20"/>
          <w:szCs w:val="20"/>
          <w:lang w:val="et-EE"/>
        </w:rPr>
      </w:pPr>
      <w:r w:rsidRPr="0017195A">
        <w:rPr>
          <w:rFonts w:ascii="Cambria" w:hAnsi="Cambria"/>
          <w:sz w:val="20"/>
          <w:szCs w:val="20"/>
          <w:lang w:val="et-EE"/>
        </w:rPr>
        <w:t>Abimaterjal on koostatud Töötukassa äriplaani juhendi ja vormi alusel.</w:t>
      </w:r>
    </w:p>
    <w:sdt>
      <w:sdtPr>
        <w:rPr>
          <w:rFonts w:ascii="Cambria" w:eastAsiaTheme="minorHAnsi" w:hAnsi="Cambria" w:cstheme="minorBidi"/>
          <w:color w:val="auto"/>
          <w:sz w:val="24"/>
          <w:szCs w:val="24"/>
          <w:lang w:val="en-US" w:eastAsia="en-US"/>
        </w:rPr>
        <w:id w:val="-7471213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DD42F5" w14:textId="77777777" w:rsidR="009A1D00" w:rsidRPr="0017195A" w:rsidRDefault="009A1D00">
          <w:pPr>
            <w:pStyle w:val="TOCHeading"/>
            <w:rPr>
              <w:rFonts w:ascii="Cambria" w:hAnsi="Cambria"/>
              <w:sz w:val="24"/>
              <w:szCs w:val="24"/>
            </w:rPr>
          </w:pPr>
          <w:r w:rsidRPr="0017195A">
            <w:rPr>
              <w:rFonts w:ascii="Cambria" w:hAnsi="Cambria"/>
              <w:sz w:val="24"/>
              <w:szCs w:val="24"/>
            </w:rPr>
            <w:t>Sisukord</w:t>
          </w:r>
        </w:p>
        <w:p w14:paraId="725EB746" w14:textId="77777777" w:rsidR="0017195A" w:rsidRDefault="009A1D00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17195A">
            <w:rPr>
              <w:rFonts w:ascii="Cambria" w:hAnsi="Cambria"/>
              <w:sz w:val="24"/>
              <w:szCs w:val="24"/>
            </w:rPr>
            <w:fldChar w:fldCharType="begin"/>
          </w:r>
          <w:r w:rsidRPr="0017195A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17195A">
            <w:rPr>
              <w:rFonts w:ascii="Cambria" w:hAnsi="Cambria"/>
              <w:sz w:val="24"/>
              <w:szCs w:val="24"/>
            </w:rPr>
            <w:fldChar w:fldCharType="separate"/>
          </w:r>
          <w:r w:rsidR="0017195A" w:rsidRPr="000411F7">
            <w:rPr>
              <w:rFonts w:ascii="Cambria" w:hAnsi="Cambria"/>
              <w:noProof/>
            </w:rPr>
            <w:t>ÄRIPLAANI KOOSTAMISE ABIMATERJAL 2016</w:t>
          </w:r>
          <w:r w:rsidR="0017195A">
            <w:rPr>
              <w:noProof/>
            </w:rPr>
            <w:tab/>
          </w:r>
          <w:r w:rsidR="0017195A">
            <w:rPr>
              <w:noProof/>
            </w:rPr>
            <w:fldChar w:fldCharType="begin"/>
          </w:r>
          <w:r w:rsidR="0017195A">
            <w:rPr>
              <w:noProof/>
            </w:rPr>
            <w:instrText xml:space="preserve"> PAGEREF _Toc323754398 \h </w:instrText>
          </w:r>
          <w:r w:rsidR="0017195A">
            <w:rPr>
              <w:noProof/>
            </w:rPr>
          </w:r>
          <w:r w:rsidR="0017195A">
            <w:rPr>
              <w:noProof/>
            </w:rPr>
            <w:fldChar w:fldCharType="separate"/>
          </w:r>
          <w:r w:rsidR="0017195A">
            <w:rPr>
              <w:noProof/>
            </w:rPr>
            <w:t>1</w:t>
          </w:r>
          <w:r w:rsidR="0017195A">
            <w:rPr>
              <w:noProof/>
            </w:rPr>
            <w:fldChar w:fldCharType="end"/>
          </w:r>
        </w:p>
        <w:p w14:paraId="36A9E574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SISSEJUHATUS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_Toc323754399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ED451B5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1. Äriplaani kokkuvõte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24F59EF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2. Loodava ettevõtte üldandmed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939DCBF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3. Visioon, missioon ja eesmärgid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BD66AB3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4. Ärikeskkond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BC80A4E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5. SWOT analüüs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4400B6F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6. Toode/teenus, põhiprotsessid, omahinna arvestus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8036488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6.1 Toode/teenus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534B2FD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6.2 Tootmise/teenindamise põhiprotsess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1C357DF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6.3 Omahinna arvutus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E0ED62E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7. Turg ja kliendid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A3BB08E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7.1 Turg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EF0E537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7.2 Kliendid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A966092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8. Konkurents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603A8F6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9. Turundustegevus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575E32D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9.1 Hinnakujunduse alused ja müügihind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698E7ED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9.2 Turundus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30639E1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10. Personal ja juhtimine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0E72ADB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11. Riskianalüüs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F63DD4A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12. Ettevõtte (käivitamise) tegevuskava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52D468A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13. Finantsplaneerimine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4F7C9C5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13.1 Investeeringud ja rahastamine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1042F6F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13.2 Finantsprognoosid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89C76E4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1.1. Müügiprognoosid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589B9D4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1.2. Kasumiaruande prognoos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FAAF247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1.3. Rahavoogude prognoos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C1D55CD" w14:textId="77777777" w:rsidR="0017195A" w:rsidRDefault="0017195A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1.4. Bilansi prognoos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C71624E" w14:textId="77777777" w:rsidR="0017195A" w:rsidRDefault="0017195A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4"/>
              <w:szCs w:val="24"/>
              <w:lang w:val="et-EE" w:eastAsia="ja-JP"/>
            </w:rPr>
          </w:pPr>
          <w:r w:rsidRPr="000411F7">
            <w:rPr>
              <w:rFonts w:ascii="Cambria" w:hAnsi="Cambria"/>
              <w:noProof/>
              <w:lang w:val="et-EE"/>
            </w:rPr>
            <w:t>14. Lisad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_Toc323754426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4D51318" w14:textId="77777777" w:rsidR="009A1D00" w:rsidRPr="0017195A" w:rsidRDefault="009A1D00">
          <w:pPr>
            <w:rPr>
              <w:rFonts w:ascii="Cambria" w:hAnsi="Cambria"/>
              <w:sz w:val="24"/>
              <w:szCs w:val="24"/>
            </w:rPr>
          </w:pPr>
          <w:r w:rsidRPr="0017195A">
            <w:rPr>
              <w:rFonts w:ascii="Cambria" w:hAnsi="Cambria"/>
              <w:b/>
              <w:bCs/>
              <w:sz w:val="24"/>
              <w:szCs w:val="24"/>
            </w:rPr>
            <w:fldChar w:fldCharType="end"/>
          </w:r>
        </w:p>
      </w:sdtContent>
    </w:sdt>
    <w:p w14:paraId="4D4A4181" w14:textId="77777777" w:rsidR="007D6EF5" w:rsidRPr="0017195A" w:rsidRDefault="007D6EF5" w:rsidP="00051DBB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" w:name="_Toc323754399"/>
      <w:r w:rsidRPr="0017195A">
        <w:rPr>
          <w:rFonts w:ascii="Cambria" w:hAnsi="Cambria"/>
          <w:sz w:val="24"/>
          <w:szCs w:val="24"/>
          <w:lang w:val="et-EE"/>
        </w:rPr>
        <w:lastRenderedPageBreak/>
        <w:t>SISSEJUHATUS</w:t>
      </w:r>
      <w:bookmarkEnd w:id="2"/>
    </w:p>
    <w:p w14:paraId="34BFDE23" w14:textId="77777777" w:rsidR="000C34DC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Abimaterjali eesmärgiks on </w:t>
      </w:r>
      <w:r w:rsidR="007F1589" w:rsidRPr="0017195A">
        <w:rPr>
          <w:rFonts w:ascii="Cambria" w:hAnsi="Cambria"/>
          <w:sz w:val="24"/>
          <w:szCs w:val="24"/>
          <w:lang w:val="et-EE"/>
        </w:rPr>
        <w:t>anda juhiseid LEADER projektitaotluse juurde</w:t>
      </w:r>
      <w:r w:rsidRPr="0017195A">
        <w:rPr>
          <w:rFonts w:ascii="Cambria" w:hAnsi="Cambria"/>
          <w:sz w:val="24"/>
          <w:szCs w:val="24"/>
          <w:lang w:val="et-EE"/>
        </w:rPr>
        <w:t xml:space="preserve"> esitatava äriplaani kirjutamiseks</w:t>
      </w:r>
      <w:r w:rsidR="007F1589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ja samas selgitada ka äriplaani koostamise peamisi üldpõhimõtteid.</w:t>
      </w:r>
      <w:r w:rsidR="000C34DC" w:rsidRPr="0017195A">
        <w:rPr>
          <w:rFonts w:ascii="Cambria" w:hAnsi="Cambria"/>
          <w:sz w:val="24"/>
          <w:szCs w:val="24"/>
          <w:lang w:val="et-EE"/>
        </w:rPr>
        <w:t xml:space="preserve"> </w:t>
      </w:r>
    </w:p>
    <w:p w14:paraId="3FB9AA40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Äriplaani koostamine suunab ettevõtjat läbi mõtlema oma äriideed ja selle realiseerimisega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seotud probleeme. Äriplaani koostamine on test äriidee väljendamisele ja selle teostusele. See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annab hinnangu, kas ideest saab äriidee, mis töötab, sest hea idee ei ole alati hea äriidee.</w:t>
      </w:r>
    </w:p>
    <w:p w14:paraId="50C5224E" w14:textId="77777777" w:rsidR="007D6EF5" w:rsidRPr="0017195A" w:rsidRDefault="007D6EF5" w:rsidP="00051DBB">
      <w:pPr>
        <w:spacing w:after="0"/>
        <w:jc w:val="both"/>
        <w:rPr>
          <w:rFonts w:ascii="Cambria" w:hAnsi="Cambria"/>
          <w:b/>
          <w:sz w:val="24"/>
          <w:szCs w:val="24"/>
          <w:lang w:val="et-EE"/>
        </w:rPr>
      </w:pPr>
      <w:r w:rsidRPr="0017195A">
        <w:rPr>
          <w:rFonts w:ascii="Cambria" w:hAnsi="Cambria"/>
          <w:b/>
          <w:sz w:val="24"/>
          <w:szCs w:val="24"/>
          <w:lang w:val="et-EE"/>
        </w:rPr>
        <w:t>Abimaterjali struktuur ei ole äriplaani koostamisel kohustuslik, vaid soovituslik.</w:t>
      </w:r>
    </w:p>
    <w:p w14:paraId="35C1E7FF" w14:textId="77777777" w:rsidR="00051DBB" w:rsidRPr="0017195A" w:rsidRDefault="00051DBB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6AEDFD6C" w14:textId="77777777" w:rsidR="007D6EF5" w:rsidRPr="0017195A" w:rsidRDefault="0017195A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Edu äriplaani koostamisel!</w:t>
      </w:r>
    </w:p>
    <w:p w14:paraId="472005A1" w14:textId="77777777" w:rsidR="00051DBB" w:rsidRPr="0017195A" w:rsidRDefault="00051DBB" w:rsidP="007F1589">
      <w:pPr>
        <w:pStyle w:val="Heading2"/>
        <w:jc w:val="both"/>
        <w:rPr>
          <w:rFonts w:ascii="Cambria" w:hAnsi="Cambria"/>
          <w:sz w:val="24"/>
          <w:szCs w:val="24"/>
          <w:lang w:val="et-EE"/>
        </w:rPr>
      </w:pPr>
    </w:p>
    <w:p w14:paraId="3284D2D2" w14:textId="77777777" w:rsidR="007D6EF5" w:rsidRPr="0017195A" w:rsidRDefault="007D6EF5" w:rsidP="007F1589">
      <w:pPr>
        <w:pStyle w:val="Heading2"/>
        <w:jc w:val="both"/>
        <w:rPr>
          <w:rFonts w:ascii="Cambria" w:hAnsi="Cambria"/>
          <w:sz w:val="24"/>
          <w:szCs w:val="24"/>
          <w:lang w:val="et-EE"/>
        </w:rPr>
      </w:pPr>
      <w:bookmarkStart w:id="3" w:name="_Toc323754400"/>
      <w:r w:rsidRPr="0017195A">
        <w:rPr>
          <w:rFonts w:ascii="Cambria" w:hAnsi="Cambria"/>
          <w:sz w:val="24"/>
          <w:szCs w:val="24"/>
          <w:lang w:val="et-EE"/>
        </w:rPr>
        <w:t>1. Äriplaani kokkuvõte</w:t>
      </w:r>
      <w:bookmarkEnd w:id="3"/>
    </w:p>
    <w:p w14:paraId="2C989A42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Kokkuvõttes tuleb esitada lühidalt kogu äriplaani sisu ja oluline informatsioon. Selles osas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tuleb piirduda üldistamisega, kuna täpsemad kirjeldused on välja toodud äriplaani vastavates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peatükkides. Kuigi kokkuvõte on äriplaani esimene osa, on soovitav see kirjutada viimasena.</w:t>
      </w:r>
    </w:p>
    <w:p w14:paraId="756292E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Kokkuvõtte pikkuseks võiks olla maksimaalselt kuni 1,5 lehekülge.</w:t>
      </w:r>
    </w:p>
    <w:p w14:paraId="61AA288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Seega kirjelda kindlasti lühidalt äriplaani alljärgnevaid osasid:</w:t>
      </w:r>
    </w:p>
    <w:p w14:paraId="57E13B2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äriidee lühikirjeldus: millist toodet või teenust kavatsed pakkuda?</w:t>
      </w:r>
    </w:p>
    <w:p w14:paraId="76A8046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turg: kellele, kus ja kuidas kavatsed oma toodet turustada?</w:t>
      </w:r>
    </w:p>
    <w:p w14:paraId="26BE32E5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konkurents: milline on konkurents sellel turul?</w:t>
      </w:r>
    </w:p>
    <w:p w14:paraId="69B353AE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on ettevõtte lühi- ja pikaajalised eesmärgid?</w:t>
      </w:r>
    </w:p>
    <w:p w14:paraId="1F9E27E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kes on ettevõtte omanikud? Milline on nende taust ja varasemad kogemused?</w:t>
      </w:r>
    </w:p>
    <w:p w14:paraId="116DC62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projekti maksumus ja finantseerimise allikad: omafinantseering, laen, toetus jne;</w:t>
      </w:r>
    </w:p>
    <w:p w14:paraId="3B56811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on äriidee elluviimise peamised riskid?</w:t>
      </w:r>
    </w:p>
    <w:p w14:paraId="00A3CD9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on äritegevuse eeldatavad finantstulemused?</w:t>
      </w:r>
    </w:p>
    <w:p w14:paraId="2712D919" w14:textId="77777777" w:rsidR="007D6EF5" w:rsidRPr="0017195A" w:rsidRDefault="007D6EF5" w:rsidP="007F1589">
      <w:pPr>
        <w:pStyle w:val="Heading2"/>
        <w:jc w:val="both"/>
        <w:rPr>
          <w:rFonts w:ascii="Cambria" w:hAnsi="Cambria"/>
          <w:sz w:val="24"/>
          <w:szCs w:val="24"/>
          <w:lang w:val="et-EE"/>
        </w:rPr>
      </w:pPr>
      <w:bookmarkStart w:id="4" w:name="_Toc323754401"/>
      <w:r w:rsidRPr="0017195A">
        <w:rPr>
          <w:rFonts w:ascii="Cambria" w:hAnsi="Cambria"/>
          <w:sz w:val="24"/>
          <w:szCs w:val="24"/>
          <w:lang w:val="et-EE"/>
        </w:rPr>
        <w:t>2. Loodava ettevõtte üldandmed</w:t>
      </w:r>
      <w:bookmarkEnd w:id="4"/>
    </w:p>
    <w:p w14:paraId="191F534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Loodava ettevõtte üldandmetest on vajalik välja tuua järgmised andmed:</w:t>
      </w:r>
    </w:p>
    <w:p w14:paraId="61C981F2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Loodava ettevõtte üldandmed</w:t>
      </w:r>
    </w:p>
    <w:p w14:paraId="0A8B123F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Loodava ettevõtte nimi</w:t>
      </w:r>
    </w:p>
    <w:p w14:paraId="1447B748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Loodava ettevõtte juriidiline vorm</w:t>
      </w:r>
    </w:p>
    <w:p w14:paraId="1E4F0812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Juhatuse liikmed</w:t>
      </w:r>
    </w:p>
    <w:p w14:paraId="58F555E2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Osakapital</w:t>
      </w:r>
    </w:p>
    <w:p w14:paraId="56EC938B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Osanikud ja nende osa suurus kapitalist</w:t>
      </w:r>
    </w:p>
    <w:p w14:paraId="4CE53089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Kontaktisik, -telefon</w:t>
      </w:r>
    </w:p>
    <w:p w14:paraId="0F83C6F9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Loodava ettevõtte tegevusala,</w:t>
      </w:r>
    </w:p>
    <w:p w14:paraId="4D74F1B5" w14:textId="77777777" w:rsidR="007D6EF5" w:rsidRPr="0017195A" w:rsidRDefault="007D6EF5" w:rsidP="00051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EMTAK kood</w:t>
      </w:r>
    </w:p>
    <w:p w14:paraId="1A698FE3" w14:textId="77777777" w:rsidR="007D6EF5" w:rsidRPr="0017195A" w:rsidRDefault="007D6EF5" w:rsidP="007F1589">
      <w:pPr>
        <w:pStyle w:val="Heading2"/>
        <w:jc w:val="both"/>
        <w:rPr>
          <w:rFonts w:ascii="Cambria" w:hAnsi="Cambria"/>
          <w:sz w:val="24"/>
          <w:szCs w:val="24"/>
          <w:lang w:val="et-EE"/>
        </w:rPr>
      </w:pPr>
      <w:bookmarkStart w:id="5" w:name="_Toc323754402"/>
      <w:r w:rsidRPr="0017195A">
        <w:rPr>
          <w:rFonts w:ascii="Cambria" w:hAnsi="Cambria"/>
          <w:sz w:val="24"/>
          <w:szCs w:val="24"/>
          <w:lang w:val="et-EE"/>
        </w:rPr>
        <w:t>3. Visioon, missioon ja eesmärgid</w:t>
      </w:r>
      <w:bookmarkEnd w:id="5"/>
    </w:p>
    <w:p w14:paraId="5EC1B6DA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Visioon vastab küsimusele: Kuhu sa tahad jõuda 5 aasta pärast?</w:t>
      </w:r>
    </w:p>
    <w:p w14:paraId="4890BCA9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Visioon on soovitud tulevikupilt sellest, mida soovid teatavaks ajahetkeks saavutada ning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millisena tahad oma ettevõtet tulevikus näha. Visioon määratakse vähemalt 5 aasta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perspektiivis.</w:t>
      </w:r>
    </w:p>
    <w:p w14:paraId="73A275B6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Missioon vastab küsimusele: Kes me oleme ja mida teeme? </w:t>
      </w:r>
    </w:p>
    <w:p w14:paraId="3A8AAA8C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on Sinu ja Sinu ettevõtte väärtused, põhimõtted ja soovid. Missioon peab olema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sõnastatud ettevõtte püsiväärtustest ja kliendi vajadustest lähtuvalt.</w:t>
      </w:r>
    </w:p>
    <w:p w14:paraId="74BD9832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Eesmärk ei ole tegevus, vaid tegevuse tulemus.</w:t>
      </w:r>
    </w:p>
    <w:p w14:paraId="2884A01D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Eesmärgid võivad olla lühiajalised (kuni 1 aasta), keskmise pikkusega (1- 5 aastat) ja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pikaajalised (üle 5 aasta).</w:t>
      </w:r>
    </w:p>
    <w:p w14:paraId="02FF4C62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Tähtis on, et nii lühiajalised kui ka keskmise pikkusega eesmärgid oleksid välja töötatud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pikaajalistest eesmärkidest lähtuvalt ja toetaksid nende elluviimist. Soovitatav on alustada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pikaajalistest eesmärkidest ja seejärel jõuda lühiajaliste eesmärkideni.</w:t>
      </w:r>
    </w:p>
    <w:p w14:paraId="172208E5" w14:textId="77777777" w:rsidR="00051DBB" w:rsidRPr="0017195A" w:rsidRDefault="00051DBB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0FBC0300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Eesmärgid peavad olema:</w:t>
      </w:r>
    </w:p>
    <w:p w14:paraId="3ACBDE42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Saavutatavad – äriplaan peab näitama, kas eesmärk on saavutatav või mitte. Seejuures on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oluline silmas pidada, et kui finantsprognoosid näitavad, et seatud eesmärk ei ole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saavutatav, ei tuleks muuta mitte eesmägi sõnastust, vaid äriideed, sihtturgu,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toodet/teenust või strateegiat;</w:t>
      </w:r>
    </w:p>
    <w:p w14:paraId="3A1A59D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Arusaadavad – eesmärk peab olema kõigile üheselt arusaadav;</w:t>
      </w:r>
    </w:p>
    <w:p w14:paraId="1FF5CBC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Mõõdetavad – eesmärgil peab olema ajaline tähtaeg, et oleks võimalik eesmärgi täitmist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hinnata. Eesmärgi täitmise mõõtmi</w:t>
      </w:r>
      <w:r w:rsidR="00051DBB" w:rsidRPr="0017195A">
        <w:rPr>
          <w:rFonts w:ascii="Cambria" w:hAnsi="Cambria"/>
          <w:sz w:val="24"/>
          <w:szCs w:val="24"/>
          <w:lang w:val="et-EE"/>
        </w:rPr>
        <w:t>ne peab olema üheselt mõistetav</w:t>
      </w:r>
    </w:p>
    <w:p w14:paraId="33983584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6" w:name="_Toc323754403"/>
      <w:r w:rsidRPr="0017195A">
        <w:rPr>
          <w:rFonts w:ascii="Cambria" w:hAnsi="Cambria"/>
          <w:sz w:val="24"/>
          <w:szCs w:val="24"/>
          <w:lang w:val="et-EE"/>
        </w:rPr>
        <w:t>4. Ärikeskkond</w:t>
      </w:r>
      <w:bookmarkEnd w:id="6"/>
    </w:p>
    <w:p w14:paraId="7149CBB6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Ärikeskkond – kõik, mis ettevõtte tegevust mõjutab, kuid mida meie ise otseselt mõjutada ei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saa.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Makrokeskkond on süsteem asjadest, suhetest ja tingimustest, mis mõjutavad ettevõtet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kaudselt ja mida ettevõte ise mõjutada või muuta ei saa.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Makrokeskkonna analüüs käsitleb makromajanduslikke muutusi riigis, kus me tegutseme ning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riikides, kus asuvad meie kliendid/konkurendid.</w:t>
      </w:r>
    </w:p>
    <w:p w14:paraId="3718FF4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Makrokeskkonna faktorid on näiteks:</w:t>
      </w:r>
    </w:p>
    <w:p w14:paraId="55051716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Poliitiline keskkond (seadusandlus, majanduspoliitilised prioriteedid jne).</w:t>
      </w:r>
    </w:p>
    <w:p w14:paraId="3F5382D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Majanduslik keskkond (majandustsüklid, töötus, inflatsioon jne).</w:t>
      </w:r>
    </w:p>
    <w:p w14:paraId="01CFD99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Sotsiaalne keskkond (demograafiline seisund, religioossed iseärasused jne).</w:t>
      </w:r>
    </w:p>
    <w:p w14:paraId="1DDA202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Tehnoloogiline keskkond (uurimis-ja arendustöö tase, tootearendus jne).</w:t>
      </w:r>
    </w:p>
    <w:p w14:paraId="54109D3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Seadusandlik keskkond (kehtivad seadused, väliskaubandusbarjäärid jne).</w:t>
      </w:r>
    </w:p>
    <w:p w14:paraId="1C6CFD9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• Ökoloogiline keskkond (keskkonnaõigus, ilmastik jne).</w:t>
      </w:r>
    </w:p>
    <w:p w14:paraId="1C482CF8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Analüüsi ja otsusta, millised makrokeskkonna tegurid võivad mõjutada Sinu ettevõtte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tegevust. Vali välja kõige olulisemad tegurid ja järjesta need ettevõtte jaoks mõju tugevuse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järgi. Uuri, kas nende arengud võivad olla lähitulevikus (3-5 aastat) soodsad või ebasoodsad.</w:t>
      </w:r>
    </w:p>
    <w:p w14:paraId="17F1EDA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Soodsad arengud on SWOT-is võimalused ja ebasoodsad on SWOT-is ohud. </w:t>
      </w:r>
    </w:p>
    <w:p w14:paraId="3736E50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Mikrokeskkond on asjade, suhete ja tingimuste süsteem, millest otseselt sõltub ettevõtte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eesmärkide saavutamine ja seeläbi ka majanduslik edukus (nt tooted, kliendid,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koostööpartnerid, konkurendid).</w:t>
      </w:r>
    </w:p>
    <w:p w14:paraId="4FFE053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Mikrokeskkonna analüüs on tegevusala analüüs, kus tuleb jälgida järgmiseid näitajaid:</w:t>
      </w:r>
    </w:p>
    <w:p w14:paraId="5F1A81CB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peamised edutegurid majandusharus (tegevusalal);</w:t>
      </w:r>
    </w:p>
    <w:p w14:paraId="16F223C9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viimaste aegade trendid majandusharus (tegevusalal);</w:t>
      </w:r>
    </w:p>
    <w:p w14:paraId="6253A418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varustajate võimu olemasolu (kas varustajaid on palju või sõltud ühest varustajast);</w:t>
      </w:r>
    </w:p>
    <w:p w14:paraId="3DCB10E6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konkurentsisituatsioon majandusharus (kui palju on konkurente, kas nende seas on ka</w:t>
      </w:r>
    </w:p>
    <w:p w14:paraId="32541BC6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üksikuid domineerivamaid);</w:t>
      </w:r>
    </w:p>
    <w:p w14:paraId="5FBA5B10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kliente on palju, et mitte sõltuda ühest kliendist;</w:t>
      </w:r>
    </w:p>
    <w:p w14:paraId="0B445061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hinna ja omahinna võimalikud arengud;</w:t>
      </w:r>
    </w:p>
    <w:p w14:paraId="56CC4B5D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 kõrge on sisenemisbarjäär tegevusvaldkonda, st:</w:t>
      </w:r>
    </w:p>
    <w:p w14:paraId="76741C7A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esineb klientide lojaalsus?</w:t>
      </w:r>
    </w:p>
    <w:p w14:paraId="5F757186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juurdepääs jaotuskanalitele on raskendatud?</w:t>
      </w:r>
    </w:p>
    <w:p w14:paraId="37910F9A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alginvesteeringu vajadus on suur?</w:t>
      </w:r>
    </w:p>
    <w:p w14:paraId="53104C54" w14:textId="77777777" w:rsidR="00051DBB" w:rsidRPr="0017195A" w:rsidRDefault="00051DBB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334D1400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7" w:name="_Toc323754404"/>
      <w:r w:rsidRPr="0017195A">
        <w:rPr>
          <w:rFonts w:ascii="Cambria" w:hAnsi="Cambria"/>
          <w:sz w:val="24"/>
          <w:szCs w:val="24"/>
          <w:lang w:val="et-EE"/>
        </w:rPr>
        <w:t>5. SWOT analüüs</w:t>
      </w:r>
      <w:bookmarkEnd w:id="7"/>
    </w:p>
    <w:p w14:paraId="2F05038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SWOT analüüs on ettevõtte sisemiste tegurite ja ärikeskkonna ehk välistegurite analüüs.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SWOT analüüsi mudelis kaardistatakse ettevõtte tugevused ja nõrkused, sh võrreldes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konkurentidega. Tuuakse välja ärikeskkonna soodsad (võimalused) ja ebasoodsad (ohud)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arengud tulevikus.</w:t>
      </w:r>
    </w:p>
    <w:p w14:paraId="6E65A02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Sisemised tugevused täna:</w:t>
      </w:r>
    </w:p>
    <w:p w14:paraId="4BBE860F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6729D1C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Sisemised nõrkused täna:</w:t>
      </w:r>
    </w:p>
    <w:p w14:paraId="4A61A173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1E7B90A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Ärikeskkonna soodsad arengud ehk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võimalused tulevikus:</w:t>
      </w:r>
    </w:p>
    <w:p w14:paraId="0569CC7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46D48FC5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Ärikeskkonna ebasoodsad arengud ehk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ohud tulevikus:</w:t>
      </w:r>
    </w:p>
    <w:p w14:paraId="639C636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019EB41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Enda nõrkustele osutamine ja võimalike ohtude enesele teadvustamine hõlbustab neist</w:t>
      </w:r>
    </w:p>
    <w:p w14:paraId="406FEDB6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hoidumist. Soovitav on kirjutada lahti 3-5 peamist tugevust, nõrkust, võimalust ja ohtu. </w:t>
      </w:r>
    </w:p>
    <w:p w14:paraId="20FF35AA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8" w:name="_Toc323754405"/>
      <w:r w:rsidRPr="0017195A">
        <w:rPr>
          <w:rFonts w:ascii="Cambria" w:hAnsi="Cambria"/>
          <w:sz w:val="24"/>
          <w:szCs w:val="24"/>
          <w:lang w:val="et-EE"/>
        </w:rPr>
        <w:t>6. Toode/teenus, põhiprotsessid, omahinna arvestus</w:t>
      </w:r>
      <w:bookmarkEnd w:id="8"/>
    </w:p>
    <w:p w14:paraId="79BA71D4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9" w:name="_Toc323754406"/>
      <w:r w:rsidRPr="0017195A">
        <w:rPr>
          <w:rFonts w:ascii="Cambria" w:hAnsi="Cambria"/>
          <w:lang w:val="et-EE"/>
        </w:rPr>
        <w:t>6.1 Toode/teenus</w:t>
      </w:r>
      <w:bookmarkEnd w:id="9"/>
    </w:p>
    <w:p w14:paraId="00ADBF4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alapeatükis kirjelda, millise toote/teenusega on loodava ettevõtte puhul tegemist, st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kirjelda ettevõtte põhitoodet/-teenust ja kõrvaltooteid/lisateenuseid. Kindlasti ei piisa vaid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toote/teenuse omaduste väljatoomisest, vaid tuleb keskenduda ka selle eelistele (st. miks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peaksid tarbijad just seda toodet/teenust tahtma tarbida?) ehk teisisõnu tuleb toodet/teenust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kirjeldada lähtudes sihtrühma vajadustest selle järele.</w:t>
      </w:r>
    </w:p>
    <w:p w14:paraId="248F40E3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vajadus on välja selgitatud, kirjelda toodet/teenust järgmise kava järgi:</w:t>
      </w:r>
    </w:p>
    <w:p w14:paraId="26B90C40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Toote/teenuse nimetused.</w:t>
      </w:r>
    </w:p>
    <w:p w14:paraId="2417B2AE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Toote/teenuse peamised tunnused (sh. selle kasutamise võimalused; mitme toote/teenuse</w:t>
      </w:r>
    </w:p>
    <w:p w14:paraId="3C2E7A9E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puhul nende (müügi)osakaalud).</w:t>
      </w:r>
    </w:p>
    <w:p w14:paraId="5E22C079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Toote/teenuse uudsus: kas tegu on uudistoote/teenusega või pakutakse seda juba turul?</w:t>
      </w:r>
    </w:p>
    <w:p w14:paraId="763EC59C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toode/teenus on turul juba tuntud, siis milline on pakutava toote/teenuse eelis</w:t>
      </w:r>
    </w:p>
    <w:p w14:paraId="612FE1D6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konkureerivate toodete/teenuste ees.</w:t>
      </w:r>
    </w:p>
    <w:p w14:paraId="04F7CBCD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Täiendused tootele/teenusele: kas põhitootele/-teenusele lisandub täiendavaid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tooteid/teenuseid.</w:t>
      </w:r>
    </w:p>
    <w:p w14:paraId="31523105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Toote/teenuse arendus: kas ja kuidas oled plaaninud toote/teenuse valikut tulevikus edasi</w:t>
      </w:r>
      <w:r w:rsidR="00051DBB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arendada? Juhul, kui selline kavatsus on, siis kajastage lühidalt planeeritavaid tegevusi.</w:t>
      </w:r>
    </w:p>
    <w:p w14:paraId="392F5379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Kaubamärkide ja patentidega seonduv: kui suur on tõenäosus, et loodava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pakutavat toodet/teenust hakatakse kopeerima? Kas Sinu ettevõtte pakutavat toodet on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vaja patenteerida?</w:t>
      </w:r>
    </w:p>
    <w:p w14:paraId="67A22DCF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toode/teenus vajab litsentseerimist? Millistel tingimustel ja kui kauaks litsents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antakse?</w:t>
      </w:r>
    </w:p>
    <w:p w14:paraId="53C44AC5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Kvaliteet: kuidas on tagatud pakutava toote/teenuse kvaliteet? Kuidas kavatsed seda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hinnata?</w:t>
      </w:r>
    </w:p>
    <w:p w14:paraId="2C7548FA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saavad olema maksetingimused?</w:t>
      </w:r>
    </w:p>
    <w:p w14:paraId="2A7D5765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 garantii annad oma tootele/teenusele?</w:t>
      </w:r>
    </w:p>
    <w:p w14:paraId="258E767D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Veendu kindlasti, et oled kursis loodava ettevõtte pakutavat toodet/teenust puudutavate</w:t>
      </w:r>
    </w:p>
    <w:p w14:paraId="6564671C" w14:textId="77777777" w:rsidR="007D6EF5" w:rsidRPr="0017195A" w:rsidRDefault="007D6EF5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õigusaktidega ja too see välja ka äriplaanis.</w:t>
      </w:r>
    </w:p>
    <w:p w14:paraId="57D484DF" w14:textId="77777777" w:rsidR="00051DBB" w:rsidRPr="0017195A" w:rsidRDefault="00051DBB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0EFA47D7" w14:textId="77777777" w:rsidR="00051DBB" w:rsidRPr="0017195A" w:rsidRDefault="00051DBB" w:rsidP="00051DBB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32A2BB01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0" w:name="_Toc323754407"/>
      <w:r w:rsidRPr="0017195A">
        <w:rPr>
          <w:rFonts w:ascii="Cambria" w:hAnsi="Cambria"/>
          <w:lang w:val="et-EE"/>
        </w:rPr>
        <w:t>6.2 Tootmise/teenindamise põhiprotsess</w:t>
      </w:r>
      <w:bookmarkEnd w:id="10"/>
    </w:p>
    <w:p w14:paraId="27ECDC2C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peatükis kirjelda ülevaatlikult, kuidas toimuvad tootmis/teenindamisprotsessid ja mida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on loodava ettevõtte tegevuseks vaja.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Seega, kirjeldage kogu protsessi alates varustamisest kuni toodangu/teenuse kliendini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 xml:space="preserve">jõudmiseni ja selgita, milliseid materjale, </w:t>
      </w:r>
      <w:r w:rsidRPr="0017195A">
        <w:rPr>
          <w:rFonts w:ascii="Cambria" w:hAnsi="Cambria"/>
          <w:sz w:val="24"/>
          <w:szCs w:val="24"/>
          <w:lang w:val="et-EE"/>
        </w:rPr>
        <w:lastRenderedPageBreak/>
        <w:t>tehnikat/seadmeid, transpordivahendeid,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kontoritehnikat, ruume, litsentse, tegevuslubasid, kooskõlastusi jms. loodav ettevõte vajab.</w:t>
      </w:r>
    </w:p>
    <w:p w14:paraId="44C75069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Samuti too välja, millised põhivahendid on ettevõttel juba olemas.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 xml:space="preserve">Tootmise puhul kirjeldage, milline on tehnoloogiline protsess (võimsus, teenindusprotsess). </w:t>
      </w:r>
    </w:p>
    <w:p w14:paraId="2D64B07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Teenindamise puhul kirjeldage, milline teenuse osutamise protsess (sh.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lahtiolekuajad, kuidas toimub teenusele broneerimine, milline on tavapärane teenuste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osutamisega seotud ajakulu ja töötaja tööjõudlus jt.).</w:t>
      </w:r>
    </w:p>
    <w:p w14:paraId="0AD2F41E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loodava ettevõtte äritegevus on hooajaline, siis kindlasti too ka see välja.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Lisaks kirjelda siin käivitusperioodi pikkust, st ajakulu müügikäibe tekkimiseni. Samuti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võimalikke eel- või koostöökokkuleppeid, mida oled juba enne äriplaani esitamist ja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käivitamist sõlminud.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Lisaks too välja loodava ettevõtte tarnijad. Kirjelda, millised saavad olema makse- ja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tarnetingimused. Lisaks hinda, kas on olemas ja kes on alternatiivsed tarnijad.</w:t>
      </w:r>
    </w:p>
    <w:p w14:paraId="59EBD46D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1" w:name="_Toc323754408"/>
      <w:r w:rsidRPr="0017195A">
        <w:rPr>
          <w:rFonts w:ascii="Cambria" w:hAnsi="Cambria"/>
          <w:lang w:val="et-EE"/>
        </w:rPr>
        <w:t>6.3 Omahinna arvutus</w:t>
      </w:r>
      <w:bookmarkEnd w:id="11"/>
    </w:p>
    <w:p w14:paraId="474135E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Omahinna arvestuskäik ja kulude kirjeldamine annab ülevaate, millised ja kui suured on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otsesed kulutused tootele või teenusele.</w:t>
      </w:r>
    </w:p>
    <w:p w14:paraId="2BBDFD18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Too välja omahinna kalkulatsioon näide.</w:t>
      </w:r>
    </w:p>
    <w:p w14:paraId="32A3463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Toote või teenuse omahinna arvestusse tuleb võtta tootmis- või teenindamiskulud, mis on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otseselt seotud toote/teenuse valmistamise või osutamisega. Nad hõlmavad otseseid materjali</w:t>
      </w:r>
      <w:r w:rsidR="007F1589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tööjõukulusid ning teisi kulusid, mis on otseselt seotud toote valmistamise või teenuse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osutamisega. Samuti on vaja kirjeldada, millised ja kui suured on ettevõtte üldkulud (kulud,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mis ei ole otseselt seotud toote valmistamisega või teenusega osutamisega)</w:t>
      </w:r>
    </w:p>
    <w:p w14:paraId="3CC9137B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12" w:name="_Toc323754409"/>
      <w:r w:rsidRPr="0017195A">
        <w:rPr>
          <w:rFonts w:ascii="Cambria" w:hAnsi="Cambria"/>
          <w:sz w:val="24"/>
          <w:szCs w:val="24"/>
          <w:lang w:val="et-EE"/>
        </w:rPr>
        <w:t>7. Turg ja kliendid</w:t>
      </w:r>
      <w:bookmarkEnd w:id="12"/>
    </w:p>
    <w:p w14:paraId="08FD2051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3" w:name="_Toc323754410"/>
      <w:r w:rsidRPr="0017195A">
        <w:rPr>
          <w:rFonts w:ascii="Cambria" w:hAnsi="Cambria"/>
          <w:lang w:val="et-EE"/>
        </w:rPr>
        <w:t>7.1 Turg</w:t>
      </w:r>
      <w:bookmarkEnd w:id="13"/>
    </w:p>
    <w:p w14:paraId="71CD739A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peatükis analüüsi, kui paljudel inimestel või ettevõtetel on vajadus eelmises peatükis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kirjeldatud toote/teenuse järele ja kui paljud neist hakkaksid seda vajadust rahuldama just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loodava ettevõtte pakutavate toodete/teenuse abil.</w:t>
      </w:r>
    </w:p>
    <w:p w14:paraId="71D8D34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 peatüki eesmärk on äriplaani lugejale selgitada, et:</w:t>
      </w:r>
    </w:p>
    <w:p w14:paraId="262E4035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äriplaani kirjutaja mõistab, mis toimub loodava ettevõtte tegevusharus.</w:t>
      </w:r>
    </w:p>
    <w:p w14:paraId="5761FD01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äriplaani kirjutaja teab, kes on pakutava toote/teenuse kliendid.</w:t>
      </w:r>
    </w:p>
    <w:p w14:paraId="653401B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loodava ettevõtte toote/teenuse jaoks on piisavalt kliente, kes on valmis maksma küsitavat</w:t>
      </w:r>
    </w:p>
    <w:p w14:paraId="17323747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hinda.</w:t>
      </w:r>
    </w:p>
    <w:p w14:paraId="7C7F4CF2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Sihtturu kirjeldamise eesmärk on hinnata turu potentsiaali ning nõudlust. Sihtturu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kirjeldamisel too välja seda puudutavad põhilised iseloomustavad näitajad:</w:t>
      </w:r>
    </w:p>
    <w:p w14:paraId="3AB7DBEC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Turu geograafiline asukoht. Sihtturu geograafiline määratlus võib erinevate ettevõtete</w:t>
      </w:r>
    </w:p>
    <w:p w14:paraId="3A7CB7E3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jaoks olla erinev -, linnaosa, linn, maakond, riik jne.</w:t>
      </w:r>
    </w:p>
    <w:p w14:paraId="5DA7606C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• Turu maht – s.o klientide hulk ja eeldatav tarbimine. </w:t>
      </w:r>
    </w:p>
    <w:p w14:paraId="792AEAB8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Turu muutused – need on numbrilised näitajad, mis iseloomustavad turu arengut ja</w:t>
      </w:r>
    </w:p>
    <w:p w14:paraId="7E7B8CBA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hinnangut sellele, kuidas areng võiks jätkuda (näiteks: kasvada, stabiliseeruda või</w:t>
      </w:r>
    </w:p>
    <w:p w14:paraId="64D2AD62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kahaneda).</w:t>
      </w:r>
    </w:p>
    <w:p w14:paraId="01528583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Turu konkurentsiolukord – so. turu üldine iseloomustus (näiteks: kas tegu on killustatud</w:t>
      </w:r>
    </w:p>
    <w:p w14:paraId="55D89E32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turuga, kus on palju väikeseid ettevõtteid või tegutseb turul paar-kolm suuremat ettevõtet).</w:t>
      </w:r>
    </w:p>
    <w:p w14:paraId="7239D96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Toote hind – kirjelda, millisesse vahemikku jääb toote eest keskmiselt makstav hind;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millist hinda maksavad lõpptarbijad; millist hinda maksavad kauba edasimüüjad.</w:t>
      </w:r>
    </w:p>
    <w:p w14:paraId="30571A2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Kasuta turu analüüsis esitatavate hinnangute ja väidete kinnitamiseks statistilisi andmeid,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spetsialistide hinnanguid, tegevusharu ülevaateid jms. Äriplaanis viita kindlasti algallikatele,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-uuringule ja/või -andmetele.</w:t>
      </w:r>
    </w:p>
    <w:p w14:paraId="1893A8EF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4" w:name="_Toc323754411"/>
      <w:r w:rsidRPr="0017195A">
        <w:rPr>
          <w:rFonts w:ascii="Cambria" w:hAnsi="Cambria"/>
          <w:lang w:val="et-EE"/>
        </w:rPr>
        <w:t>7.2 Kliendid</w:t>
      </w:r>
      <w:bookmarkEnd w:id="14"/>
    </w:p>
    <w:p w14:paraId="73C48CF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alapeatükis kirjelda oma ettevõtte tüüpilisi kliente, kellele plaanid esmajärjekorras oma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toodet müüa.</w:t>
      </w:r>
    </w:p>
    <w:p w14:paraId="5661167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Sinu klientideks on ettevõtted, too nende kohta välja järgmised andmed:</w:t>
      </w:r>
    </w:p>
    <w:p w14:paraId="65A8476B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asukoht,</w:t>
      </w:r>
    </w:p>
    <w:p w14:paraId="03C8D2CE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suurus (käive, kasum),</w:t>
      </w:r>
    </w:p>
    <w:p w14:paraId="4A4BD0C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nende poolt pakutavad tooted/teenused,</w:t>
      </w:r>
    </w:p>
    <w:p w14:paraId="59950EA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muud olulised iseloomustajad.</w:t>
      </w:r>
    </w:p>
    <w:p w14:paraId="465FE48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sinu klientideks on eraisikud, too nende kohta välja järgmised tüüpiliste klientide kohta</w:t>
      </w:r>
    </w:p>
    <w:p w14:paraId="67CEC9EF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kehtivad andmed:</w:t>
      </w:r>
    </w:p>
    <w:p w14:paraId="0325CD30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sugu (vajadusel osakaaluna - näiteks: 30% mehed ja 70% naised),</w:t>
      </w:r>
    </w:p>
    <w:p w14:paraId="5C3D6B79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vanus,</w:t>
      </w:r>
    </w:p>
    <w:p w14:paraId="3B50F44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haridus,</w:t>
      </w:r>
    </w:p>
    <w:p w14:paraId="2BB800D1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elukoht (näiteks: korter, maja),</w:t>
      </w:r>
    </w:p>
    <w:p w14:paraId="4D040E2B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sissetulek.</w:t>
      </w:r>
    </w:p>
    <w:p w14:paraId="2FA062F6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Analüüsi vaid endale vajalikke andmeid, kuna alati ei ole kõikide andmete analüüs vajalik ega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põhjendatud.</w:t>
      </w:r>
    </w:p>
    <w:p w14:paraId="37013AF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Tarbimine võib jaguneda ka erinevate kliendi- ehk sihtgruppide vahel. Näiteks:</w:t>
      </w:r>
    </w:p>
    <w:p w14:paraId="453F765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45% tarbijatest on eraisikud ja 55% ettevõtted või</w:t>
      </w:r>
    </w:p>
    <w:p w14:paraId="2EAB96F6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30% tarbijatest on kohalikud elanikud ja 70% turistid.</w:t>
      </w:r>
    </w:p>
    <w:p w14:paraId="07CB2D6B" w14:textId="77777777" w:rsidR="008F1413" w:rsidRPr="0017195A" w:rsidRDefault="008F1413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189A1161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loodava ettevõtte klientideks on erinevad sihtgrupid tuleb koostada mõlema sihtgrupi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iseloomustus.</w:t>
      </w:r>
    </w:p>
    <w:p w14:paraId="69996FD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Eelpool toodud andmetele tuginedes saab loodav ettevõte panna paika oma müügiprognoosi –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 xml:space="preserve">kui palju ja millise hinnaga on võimalik oma toodet/teenust klientidele müüa. </w:t>
      </w:r>
    </w:p>
    <w:p w14:paraId="3E65188C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15" w:name="_Toc323754412"/>
      <w:r w:rsidRPr="0017195A">
        <w:rPr>
          <w:rFonts w:ascii="Cambria" w:hAnsi="Cambria"/>
          <w:sz w:val="24"/>
          <w:szCs w:val="24"/>
          <w:lang w:val="et-EE"/>
        </w:rPr>
        <w:t>8. Konkurents</w:t>
      </w:r>
      <w:bookmarkEnd w:id="15"/>
    </w:p>
    <w:p w14:paraId="476B939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Konkureerimise vorm ja konkurentsieelise kujundamine on üheks põhiliseks teguriks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 xml:space="preserve">ellujäämise tagamisel. Käesoleva peatükis analüüsi ettevõtteid ja nende </w:t>
      </w:r>
      <w:r w:rsidRPr="0017195A">
        <w:rPr>
          <w:rFonts w:ascii="Cambria" w:hAnsi="Cambria"/>
          <w:sz w:val="24"/>
          <w:szCs w:val="24"/>
          <w:lang w:val="et-EE"/>
        </w:rPr>
        <w:lastRenderedPageBreak/>
        <w:t>toodet/teenust, kes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otseselt või kaudselt konkureerivad loodava ettevõttega. Peatükk peab andma lugejale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ülevaate, millises olukorras ollakse enne äriplaani elluviimist ja kuidas olukord muutub, kui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see ellu viiakse. Oluline on määrata ettevõtte konkurentsisituatsioon turul ja kujundada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strateegiad vastavalt sellele.</w:t>
      </w:r>
    </w:p>
    <w:p w14:paraId="0509F4CE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Konkurentsi kirjeldades ei tohi olla eesmärgiks vaid enda toote/teenuse esiletõstmine. Heas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äriplaanis tuleb objektiivselt hinnata nii ennast kui teisi ja seeläbi valida ning põhjendada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vahendid, kuidas oma eesmärke saavutada.</w:t>
      </w:r>
    </w:p>
    <w:p w14:paraId="6A013A5B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Konkurent on iga ettevõte või isik:</w:t>
      </w:r>
    </w:p>
    <w:p w14:paraId="4C28A5C0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kes toodab sarnast toodet või pakub sarnast teenust, mida saab müüa samal turul, mida</w:t>
      </w:r>
    </w:p>
    <w:p w14:paraId="4E6B97C8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planeerib pakkuda loodav ettevõte;</w:t>
      </w:r>
    </w:p>
    <w:p w14:paraId="10AAB61E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kes toodab tooteid või pakub teenust, mida on võimalik kasutada loodava ettevõtte</w:t>
      </w:r>
    </w:p>
    <w:p w14:paraId="001943F1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toodete/teenuste asendajana.</w:t>
      </w:r>
    </w:p>
    <w:p w14:paraId="64501A03" w14:textId="77777777" w:rsidR="008F1413" w:rsidRPr="0017195A" w:rsidRDefault="008F1413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7002DE66" w14:textId="77777777" w:rsidR="008F1413" w:rsidRPr="0017195A" w:rsidRDefault="008F1413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391AD97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Konkurentide analüüsimise eesmärkideks on:</w:t>
      </w:r>
    </w:p>
    <w:p w14:paraId="56150E48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leida konkurentide nõrgad ja tugevad küljed;</w:t>
      </w:r>
    </w:p>
    <w:p w14:paraId="00D1C38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leida eelised konkurentidega samas tegevusharus tegutsemiseks ja koostada kava</w:t>
      </w:r>
    </w:p>
    <w:p w14:paraId="0A464CE3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konkurentsieelise saavutamiseks;</w:t>
      </w:r>
    </w:p>
    <w:p w14:paraId="4600613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prognoosida, milline võiks olla Sinu loodava ettevõtte koht konkurentide seas.</w:t>
      </w:r>
    </w:p>
    <w:p w14:paraId="179DEAD6" w14:textId="77777777" w:rsidR="008F1413" w:rsidRPr="0017195A" w:rsidRDefault="008F1413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2046D4EF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Otsesteks konkurentideks peetakse neid ettevõtteid, kes tegutsevad samas geograafilises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piirkonnas, kelle tarbijad kattuvad otseselt loodava ettevõtte omadega ja kelle tooted/teenused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on otseselt loodava ettevõtte omadega võrreldavad.</w:t>
      </w:r>
    </w:p>
    <w:p w14:paraId="5863895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Kirjelda oma otseste konkurentide suurust, käivet, pakutavaid tooteid/teenuseid, hindasid,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sihtturge. Koosta võrdlusanalüüs konkurentide ja loodava ettevõttega.</w:t>
      </w:r>
    </w:p>
    <w:p w14:paraId="7D9901D5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Arvuliste näitajate juures on otseste konkurentide puhul soovitav analüüsida viimase kolme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aasta näitajaid. Kui konkurente on palju, vali neist võrreldavad konkurendid eelkõige mahtude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ja müügihindade osas. Ühtlasi põhjenda analüüsis välja toodud konkurentide valikut.</w:t>
      </w:r>
    </w:p>
    <w:p w14:paraId="71E834C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Konkurentideks ei saa pidada ainult neid ettevõtteid, kes samas piirkonnas toodavad või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pakuvad täpselt sama toodet või teenust. Konkurent on iga ettevõte, mis toodab või pakub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sarnast toodet või teenust, mida saab müüa samal turul.</w:t>
      </w:r>
    </w:p>
    <w:p w14:paraId="743E7004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16" w:name="_Toc323754413"/>
      <w:r w:rsidRPr="0017195A">
        <w:rPr>
          <w:rFonts w:ascii="Cambria" w:hAnsi="Cambria"/>
          <w:sz w:val="24"/>
          <w:szCs w:val="24"/>
          <w:lang w:val="et-EE"/>
        </w:rPr>
        <w:t>9. Turundustegevus</w:t>
      </w:r>
      <w:bookmarkEnd w:id="16"/>
    </w:p>
    <w:p w14:paraId="1A5C37AD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7" w:name="_Toc323754414"/>
      <w:r w:rsidRPr="0017195A">
        <w:rPr>
          <w:rFonts w:ascii="Cambria" w:hAnsi="Cambria"/>
          <w:lang w:val="et-EE"/>
        </w:rPr>
        <w:t>9.1 Hinnakujunduse alused ja müügihind</w:t>
      </w:r>
      <w:bookmarkEnd w:id="17"/>
    </w:p>
    <w:p w14:paraId="5ED0A2D1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Müügihinna arvutamisel/kujundamisel tuleb võtta arvesse:</w:t>
      </w:r>
    </w:p>
    <w:p w14:paraId="050303E5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 xml:space="preserve">• kui kõrge on toote/teenuse omahind, </w:t>
      </w:r>
    </w:p>
    <w:p w14:paraId="5FB9251B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• milline on konkurentide hinnatase,</w:t>
      </w:r>
    </w:p>
    <w:p w14:paraId="5CD1707F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millist hinda on tarbija valmis loodava ettevõtte toote/teenuse eest maksma,</w:t>
      </w:r>
    </w:p>
    <w:p w14:paraId="69D5A35B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milline on ettevõtte poolt oodatav juurdehindluse protsent.</w:t>
      </w:r>
    </w:p>
    <w:p w14:paraId="43E8D77D" w14:textId="77777777" w:rsidR="008F1413" w:rsidRPr="0017195A" w:rsidRDefault="008F1413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569FB2CC" w14:textId="77777777" w:rsidR="007D6EF5" w:rsidRPr="0017195A" w:rsidRDefault="007D6EF5" w:rsidP="007F1589">
      <w:pPr>
        <w:pStyle w:val="Heading3"/>
        <w:rPr>
          <w:rFonts w:ascii="Cambria" w:hAnsi="Cambria"/>
          <w:lang w:val="et-EE"/>
        </w:rPr>
      </w:pPr>
      <w:bookmarkStart w:id="18" w:name="_Toc323754415"/>
      <w:r w:rsidRPr="0017195A">
        <w:rPr>
          <w:rFonts w:ascii="Cambria" w:hAnsi="Cambria"/>
          <w:lang w:val="et-EE"/>
        </w:rPr>
        <w:t>9.2 Turundus</w:t>
      </w:r>
      <w:bookmarkEnd w:id="18"/>
    </w:p>
    <w:p w14:paraId="479B1486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Turundus on tegevus, mille eesmärgiks on viia kokku ostjad ja müüjad. Turundus ei ole ainult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reklaam või müügitegevus, vaid tegevuste juhtimine, mis hõlmab võimalike klientide soovide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ja vajaduste kaardistamist ja rahuldamist loodavale ettevõttele kasumlikul viisil.</w:t>
      </w:r>
    </w:p>
    <w:p w14:paraId="236F3F6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Turundusplaani peatükis kirjelda, kes vastutab loodavas ettevõttes müügi ja turustamise eest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ning millised on müügi– ja turustamise kanalid. Äriplaani lugeja peab saama vastuse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küsimustele, kuidas on organiseeritud toodete/teenuste jõudmine kliendini.</w:t>
      </w:r>
    </w:p>
    <w:p w14:paraId="7DE053BE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Müüki toetav tegevus võib koosneda ka reklaamist, isiklikust müügist, müügi soodustamisest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ja suhtekorraldusest ehk avaliku arvamuse kujundamisest.</w:t>
      </w:r>
    </w:p>
    <w:p w14:paraId="21F98D7F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Turundusplaani peatükis tuleb kirjeldada, milliseid meetmeid on loodav ettevõte planeerinud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kasutada:</w:t>
      </w:r>
    </w:p>
    <w:p w14:paraId="7DB60325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reklaam – milline reklaam on kõige efektiivsem; milline reklaamikanal on kõige</w:t>
      </w:r>
    </w:p>
    <w:p w14:paraId="4AA3A39E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mõjusam, lähtudes kulutuse suurusest ja lõpptulemusest;</w:t>
      </w:r>
    </w:p>
    <w:p w14:paraId="02C8C3F0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isiklik müük – näiteks otsepostitus, flaierite jagamine jms;</w:t>
      </w:r>
    </w:p>
    <w:p w14:paraId="6B117200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müügi soodustamine - näiteks müügiesitlused, müügikoosolekud jms;</w:t>
      </w:r>
    </w:p>
    <w:p w14:paraId="174F6377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avalikud suhted – näiteks pressiteated, sponsorlus jms.</w:t>
      </w:r>
    </w:p>
    <w:p w14:paraId="5BA78134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Nimeta äriplaani kirjeldavas osas kõik kasutatavad meetmed, mida oled planeerinud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müügitegevuse toetamiseks rakendada. Lisaks märgi ära kindlasti ka nende planeeritav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elluviimise aeg ja maksumus.</w:t>
      </w:r>
    </w:p>
    <w:p w14:paraId="441491D7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Kui Sul on juba olemas kliendisuhted, siis esita eellepingud (klientidega, hankijatega jne)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oma äriplaani lisas.</w:t>
      </w:r>
    </w:p>
    <w:p w14:paraId="642BB8C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Turundustegevuste parema tulemuslikkuse tagamiseks on kasulik teada järgmisi asjaolusid:</w:t>
      </w:r>
    </w:p>
    <w:p w14:paraId="7C5D6630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kuidas turustavad edukad konkurendid?</w:t>
      </w:r>
    </w:p>
    <w:p w14:paraId="262637D9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oleks mõistlik midagi teisiti teha?</w:t>
      </w:r>
    </w:p>
    <w:p w14:paraId="233955C7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 suured on turunduskulud ja ettevõtte rahalised võimalused?</w:t>
      </w:r>
    </w:p>
    <w:p w14:paraId="699C73E1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 kõrge on jaotuskanalite juurdehindlus?</w:t>
      </w:r>
    </w:p>
    <w:p w14:paraId="32166E9B" w14:textId="77777777" w:rsidR="008F1413" w:rsidRPr="0017195A" w:rsidRDefault="008F1413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</w:p>
    <w:p w14:paraId="219E116B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19" w:name="_Toc323754416"/>
      <w:r w:rsidRPr="0017195A">
        <w:rPr>
          <w:rFonts w:ascii="Cambria" w:hAnsi="Cambria"/>
          <w:sz w:val="24"/>
          <w:szCs w:val="24"/>
          <w:lang w:val="et-EE"/>
        </w:rPr>
        <w:t>10. Personal ja juhtimine</w:t>
      </w:r>
      <w:bookmarkEnd w:id="19"/>
    </w:p>
    <w:p w14:paraId="480EF8EF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Personalianalüüsi peatüki eesmärgiks on näidata, et oled äriplaani koostajana võimeline ka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äriplaani ellu viima ja ettevõtet vajaliku tööjõuga kindlustama.</w:t>
      </w:r>
    </w:p>
    <w:p w14:paraId="0170B21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Kirjeldada selles peatükis kokkuvõtlikult järgmist:</w:t>
      </w:r>
    </w:p>
    <w:p w14:paraId="5B6D8202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milline on ettevõtte võtmeisikute (omanik, juht, oluline spetsialist) taust ja senised</w:t>
      </w:r>
    </w:p>
    <w:p w14:paraId="13217C85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lastRenderedPageBreak/>
        <w:t>kogemused;</w:t>
      </w:r>
    </w:p>
    <w:p w14:paraId="06B2A79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tööjõuvajadust;</w:t>
      </w:r>
    </w:p>
    <w:p w14:paraId="0ED38128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tööjaotust ja töötajate põhiülesandeid;</w:t>
      </w:r>
    </w:p>
    <w:p w14:paraId="630E8B55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töötajatele esitatavaid nõudeid (kui töö nõuab spetsiifilist ettevalmistust, sh tööülesannete</w:t>
      </w:r>
    </w:p>
    <w:p w14:paraId="400437BC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täitmiseks läbiviidavad koolitused);</w:t>
      </w:r>
    </w:p>
    <w:p w14:paraId="7CDB0ACC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kuidas on kavas leida ja palgata töötajaid;</w:t>
      </w:r>
    </w:p>
    <w:p w14:paraId="7A3A3CB3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kas piirkonnas on olemas piisavalt vajalike oskustega tööjõudu;</w:t>
      </w:r>
    </w:p>
    <w:p w14:paraId="2737A45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on ettevõtte palgakorralduse põhimõtted ja alused;</w:t>
      </w:r>
    </w:p>
    <w:p w14:paraId="1CA7E364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 suur on töötajate tööjõukulud.</w:t>
      </w:r>
    </w:p>
    <w:p w14:paraId="6FCB21A2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Lisaks juhtkonna ja personali kirjeldamisele võib siin peatükis puudutada ka sisseostetavaid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teenuseid nagu näiteks turunduskonsultatsioon, raamatupidamine jms. Sellisel juhul on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soovitatav välja tuua järgmine informatsioon: sisseostetav teenus, teenuse pakkuja, teenuse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hind ja kui palju kuus või aastas seda teenust loodav ettevõte vajab.</w:t>
      </w:r>
    </w:p>
    <w:p w14:paraId="5ED6276E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0" w:name="_Toc323754417"/>
      <w:r w:rsidRPr="0017195A">
        <w:rPr>
          <w:rFonts w:ascii="Cambria" w:hAnsi="Cambria"/>
          <w:sz w:val="24"/>
          <w:szCs w:val="24"/>
          <w:lang w:val="et-EE"/>
        </w:rPr>
        <w:t>11. Riskianalüüs</w:t>
      </w:r>
      <w:bookmarkEnd w:id="20"/>
    </w:p>
    <w:p w14:paraId="58B3903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Riskide hindamisel tuleks lähtuda SWOT-analüüsist, kus on välja toodud loodava ettevõtte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nõrkused (siseriskid) ja ohud (välisriskid). Analüüsi ja kirjelda, kui suur on vastava riski mõju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ettevõttele ja kuidas plaanitakse riske maandada või nende mõju vähendada/vältida. Kui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siseriske saab ettevõte enamasti ise maandada, siis välisriske ettevõte otseselt kontrollida ei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saa. Seega tuleb välisriskide maandamiseks välja töötada alternatiivseid strateegiaid juhuks,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kui mõni toodud riskidest realiseerub.</w:t>
      </w:r>
    </w:p>
    <w:p w14:paraId="7BB12F8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Riskide väljatoomine äriplaanis on vajalik ja näitab ettevõtja võimet näha probleeme ette ning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leida neile adekvaatne lahendus.</w:t>
      </w:r>
    </w:p>
    <w:p w14:paraId="57783C4E" w14:textId="77777777" w:rsidR="007D6EF5" w:rsidRPr="0017195A" w:rsidRDefault="007D6EF5" w:rsidP="007F1589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1" w:name="_Toc323754418"/>
      <w:r w:rsidRPr="0017195A">
        <w:rPr>
          <w:rFonts w:ascii="Cambria" w:hAnsi="Cambria"/>
          <w:sz w:val="24"/>
          <w:szCs w:val="24"/>
          <w:lang w:val="et-EE"/>
        </w:rPr>
        <w:t xml:space="preserve">12. Ettevõtte </w:t>
      </w:r>
      <w:r w:rsidR="00051DBB" w:rsidRPr="0017195A">
        <w:rPr>
          <w:rFonts w:ascii="Cambria" w:hAnsi="Cambria"/>
          <w:sz w:val="24"/>
          <w:szCs w:val="24"/>
          <w:lang w:val="et-EE"/>
        </w:rPr>
        <w:t>(</w:t>
      </w:r>
      <w:r w:rsidRPr="0017195A">
        <w:rPr>
          <w:rFonts w:ascii="Cambria" w:hAnsi="Cambria"/>
          <w:sz w:val="24"/>
          <w:szCs w:val="24"/>
          <w:lang w:val="et-EE"/>
        </w:rPr>
        <w:t>käivitamise</w:t>
      </w:r>
      <w:r w:rsidR="00051DBB" w:rsidRPr="0017195A">
        <w:rPr>
          <w:rFonts w:ascii="Cambria" w:hAnsi="Cambria"/>
          <w:sz w:val="24"/>
          <w:szCs w:val="24"/>
          <w:lang w:val="et-EE"/>
        </w:rPr>
        <w:t>)</w:t>
      </w:r>
      <w:r w:rsidRPr="0017195A">
        <w:rPr>
          <w:rFonts w:ascii="Cambria" w:hAnsi="Cambria"/>
          <w:sz w:val="24"/>
          <w:szCs w:val="24"/>
          <w:lang w:val="et-EE"/>
        </w:rPr>
        <w:t xml:space="preserve"> tegevuskava</w:t>
      </w:r>
      <w:bookmarkEnd w:id="21"/>
    </w:p>
    <w:p w14:paraId="3AAE7173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Koostage ettevõtte käivitamise tegevuskava, kus selgitate, mida, mis ajaks ja milliste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vahenditega on äriplaani elluviimiseks planeeritud teha.</w:t>
      </w:r>
    </w:p>
    <w:p w14:paraId="51431EF2" w14:textId="77777777" w:rsidR="007D6EF5" w:rsidRPr="0017195A" w:rsidRDefault="007D6EF5" w:rsidP="00051DBB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2" w:name="_Toc323754419"/>
      <w:r w:rsidRPr="0017195A">
        <w:rPr>
          <w:rFonts w:ascii="Cambria" w:hAnsi="Cambria"/>
          <w:sz w:val="24"/>
          <w:szCs w:val="24"/>
          <w:lang w:val="et-EE"/>
        </w:rPr>
        <w:t>13. Finantsplaneerimine</w:t>
      </w:r>
      <w:bookmarkEnd w:id="22"/>
    </w:p>
    <w:p w14:paraId="1706FF69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Finantsplaneerimise peatüki eesmärgiks on anda äriplaanile rahaline vääring ja hinnata, kas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eelnevates peatükkides käsitletud eeldustel suudab ettevõte kasumlikult töötada. Peatüki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sisendiks on seega eelmiste peatükkide informatsioon/väljundid, mistõttu ei tohi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finantsplaneerimise peatükis esineda ühtegi numbrit esmakordselt, vaid iga kajastuv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 xml:space="preserve">number peab olema eelnevates peatükkidest käsitlemist ning põhjendamist leidnud. </w:t>
      </w:r>
    </w:p>
    <w:p w14:paraId="02811C4A" w14:textId="77777777" w:rsidR="007D6EF5" w:rsidRPr="0017195A" w:rsidRDefault="007D6EF5" w:rsidP="00051DBB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3" w:name="_Toc323754420"/>
      <w:r w:rsidRPr="0017195A">
        <w:rPr>
          <w:rFonts w:ascii="Cambria" w:hAnsi="Cambria"/>
          <w:sz w:val="24"/>
          <w:szCs w:val="24"/>
          <w:lang w:val="et-EE"/>
        </w:rPr>
        <w:t>13.1 Investeeringud ja rahastamine</w:t>
      </w:r>
      <w:bookmarkEnd w:id="23"/>
    </w:p>
    <w:p w14:paraId="2E26FEC0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Selles osas kirjelda, kui suur on ettevõtte käivitamise kulu (maksumus) ja millistest allikatest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planeeritakse katta käivituskulud ja investeeringud (seadmed ja vahendid):</w:t>
      </w:r>
    </w:p>
    <w:p w14:paraId="2907EA9D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kulutused/investeeringud finantseeritakse omavahenditest;</w:t>
      </w:r>
    </w:p>
    <w:p w14:paraId="2FC051DE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millised kulutused/investeeringud finantseeritakse toetuse eest;</w:t>
      </w:r>
    </w:p>
    <w:p w14:paraId="00117A68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• kui suures summas finantseeritakse kulutusi/investeeringuid välisvahendite abil – laen,</w:t>
      </w:r>
    </w:p>
    <w:p w14:paraId="3991A992" w14:textId="77777777" w:rsidR="007D6EF5" w:rsidRPr="0017195A" w:rsidRDefault="007D6EF5" w:rsidP="008F1413">
      <w:pPr>
        <w:spacing w:after="0"/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investorid, jms. (summa, laenuperioodi pikkus, prognoositav intress);</w:t>
      </w:r>
    </w:p>
    <w:p w14:paraId="24230BF3" w14:textId="77777777" w:rsidR="008F1413" w:rsidRPr="0017195A" w:rsidRDefault="008F1413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p w14:paraId="6F8E3C72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Toetuse eest tehtavad investeeringud peavad olema põhjendatud, läbipaistvad, detailselt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kirjeldatud ja otseselt vajalikud äriplaani elluviimiseks ning nende maksumus tuleb välja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tuua koos käibemaksuga.</w:t>
      </w:r>
    </w:p>
    <w:p w14:paraId="3EB1D315" w14:textId="77777777" w:rsidR="007D6EF5" w:rsidRPr="0017195A" w:rsidRDefault="007D6EF5" w:rsidP="00051DBB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4" w:name="_Toc323754421"/>
      <w:r w:rsidRPr="0017195A">
        <w:rPr>
          <w:rFonts w:ascii="Cambria" w:hAnsi="Cambria"/>
          <w:sz w:val="24"/>
          <w:szCs w:val="24"/>
          <w:lang w:val="et-EE"/>
        </w:rPr>
        <w:t>13.2 Finantsprognoosid</w:t>
      </w:r>
      <w:bookmarkEnd w:id="24"/>
    </w:p>
    <w:p w14:paraId="46FB953C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Finantsplaneerimise väljunditeks on:</w:t>
      </w:r>
    </w:p>
    <w:p w14:paraId="3C98F903" w14:textId="77777777" w:rsidR="007D6EF5" w:rsidRPr="0017195A" w:rsidRDefault="007D6EF5" w:rsidP="00051DBB">
      <w:pPr>
        <w:pStyle w:val="Heading3"/>
        <w:rPr>
          <w:rFonts w:ascii="Cambria" w:hAnsi="Cambria"/>
          <w:lang w:val="et-EE"/>
        </w:rPr>
      </w:pPr>
      <w:bookmarkStart w:id="25" w:name="_Toc323754422"/>
      <w:r w:rsidRPr="0017195A">
        <w:rPr>
          <w:rFonts w:ascii="Cambria" w:hAnsi="Cambria"/>
          <w:lang w:val="et-EE"/>
        </w:rPr>
        <w:t>1.1. Müügiprognoosid</w:t>
      </w:r>
      <w:bookmarkEnd w:id="25"/>
    </w:p>
    <w:p w14:paraId="5395B63D" w14:textId="77777777" w:rsidR="007D6EF5" w:rsidRPr="0017195A" w:rsidRDefault="007D6EF5" w:rsidP="00051DBB">
      <w:pPr>
        <w:pStyle w:val="Heading3"/>
        <w:rPr>
          <w:rFonts w:ascii="Cambria" w:hAnsi="Cambria"/>
          <w:lang w:val="et-EE"/>
        </w:rPr>
      </w:pPr>
      <w:bookmarkStart w:id="26" w:name="_Toc323754423"/>
      <w:r w:rsidRPr="0017195A">
        <w:rPr>
          <w:rFonts w:ascii="Cambria" w:hAnsi="Cambria"/>
          <w:lang w:val="et-EE"/>
        </w:rPr>
        <w:t>1.2. Kasumiaruande prognoos</w:t>
      </w:r>
      <w:bookmarkEnd w:id="26"/>
    </w:p>
    <w:p w14:paraId="317D2D4F" w14:textId="77777777" w:rsidR="007D6EF5" w:rsidRPr="0017195A" w:rsidRDefault="007D6EF5" w:rsidP="00051DBB">
      <w:pPr>
        <w:pStyle w:val="Heading3"/>
        <w:rPr>
          <w:rFonts w:ascii="Cambria" w:hAnsi="Cambria"/>
          <w:lang w:val="et-EE"/>
        </w:rPr>
      </w:pPr>
      <w:bookmarkStart w:id="27" w:name="_Toc323754424"/>
      <w:r w:rsidRPr="0017195A">
        <w:rPr>
          <w:rFonts w:ascii="Cambria" w:hAnsi="Cambria"/>
          <w:lang w:val="et-EE"/>
        </w:rPr>
        <w:t>1.3. Rahavoogude prognoos</w:t>
      </w:r>
      <w:bookmarkEnd w:id="27"/>
    </w:p>
    <w:p w14:paraId="2A3FFFCD" w14:textId="77777777" w:rsidR="007D6EF5" w:rsidRPr="0017195A" w:rsidRDefault="007D6EF5" w:rsidP="00051DBB">
      <w:pPr>
        <w:pStyle w:val="Heading3"/>
        <w:rPr>
          <w:rFonts w:ascii="Cambria" w:hAnsi="Cambria"/>
          <w:lang w:val="et-EE"/>
        </w:rPr>
      </w:pPr>
      <w:bookmarkStart w:id="28" w:name="_Toc323754425"/>
      <w:r w:rsidRPr="0017195A">
        <w:rPr>
          <w:rFonts w:ascii="Cambria" w:hAnsi="Cambria"/>
          <w:lang w:val="et-EE"/>
        </w:rPr>
        <w:t>1.4. Bilansi prognoos</w:t>
      </w:r>
      <w:bookmarkEnd w:id="28"/>
    </w:p>
    <w:p w14:paraId="7445159D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Finantsprognooside koostamiseks soovitame kasutada isegenereeruvaid finantsprognooside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tabeleid link EASi isegenereeruvad finantsprognoosid</w:t>
      </w:r>
    </w:p>
    <w:p w14:paraId="195B2671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Lisaks esitatud tabelitele kirjelda ja analüüsi koostatud finantsprognoose. Kuidas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näitajad/tulemused aastate lõikes muutuvad ja millised tegurid neid muutusi mõjutavad.</w:t>
      </w:r>
    </w:p>
    <w:p w14:paraId="58DE8102" w14:textId="77777777" w:rsidR="007D6EF5" w:rsidRPr="0017195A" w:rsidRDefault="007D6EF5" w:rsidP="00051DBB">
      <w:pPr>
        <w:pStyle w:val="Heading2"/>
        <w:rPr>
          <w:rFonts w:ascii="Cambria" w:hAnsi="Cambria"/>
          <w:sz w:val="24"/>
          <w:szCs w:val="24"/>
          <w:lang w:val="et-EE"/>
        </w:rPr>
      </w:pPr>
      <w:bookmarkStart w:id="29" w:name="_Toc323754426"/>
      <w:r w:rsidRPr="0017195A">
        <w:rPr>
          <w:rFonts w:ascii="Cambria" w:hAnsi="Cambria"/>
          <w:sz w:val="24"/>
          <w:szCs w:val="24"/>
          <w:lang w:val="et-EE"/>
        </w:rPr>
        <w:t>14. Lisad</w:t>
      </w:r>
      <w:bookmarkEnd w:id="29"/>
    </w:p>
    <w:p w14:paraId="6B082043" w14:textId="77777777" w:rsidR="007D6EF5" w:rsidRPr="0017195A" w:rsidRDefault="007D6EF5" w:rsidP="007F1589">
      <w:pPr>
        <w:jc w:val="both"/>
        <w:rPr>
          <w:rFonts w:ascii="Cambria" w:hAnsi="Cambria"/>
          <w:sz w:val="24"/>
          <w:szCs w:val="24"/>
          <w:lang w:val="et-EE"/>
        </w:rPr>
      </w:pPr>
      <w:r w:rsidRPr="0017195A">
        <w:rPr>
          <w:rFonts w:ascii="Cambria" w:hAnsi="Cambria"/>
          <w:sz w:val="24"/>
          <w:szCs w:val="24"/>
          <w:lang w:val="et-EE"/>
        </w:rPr>
        <w:t>Äriplaani lisades esita kõikvõimalik informatsioon, mis on seotud koostatud äriplaaniga (nt.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töötajate CV-d, võimalikud eel- ja koostöölepingud, asukoha plaanid, ruumide või toodete</w:t>
      </w:r>
      <w:r w:rsidR="008F1413" w:rsidRPr="0017195A">
        <w:rPr>
          <w:rFonts w:ascii="Cambria" w:hAnsi="Cambria"/>
          <w:sz w:val="24"/>
          <w:szCs w:val="24"/>
          <w:lang w:val="et-EE"/>
        </w:rPr>
        <w:t xml:space="preserve"> </w:t>
      </w:r>
      <w:r w:rsidRPr="0017195A">
        <w:rPr>
          <w:rFonts w:ascii="Cambria" w:hAnsi="Cambria"/>
          <w:sz w:val="24"/>
          <w:szCs w:val="24"/>
          <w:lang w:val="et-EE"/>
        </w:rPr>
        <w:t>pildid, hinnapakkumised, kirjavahetused jms).</w:t>
      </w:r>
    </w:p>
    <w:p w14:paraId="31CA91D1" w14:textId="77777777" w:rsidR="00DC71D3" w:rsidRPr="0017195A" w:rsidRDefault="00DC71D3" w:rsidP="007F1589">
      <w:pPr>
        <w:jc w:val="both"/>
        <w:rPr>
          <w:rFonts w:ascii="Cambria" w:hAnsi="Cambria"/>
          <w:sz w:val="24"/>
          <w:szCs w:val="24"/>
          <w:lang w:val="et-EE"/>
        </w:rPr>
      </w:pPr>
    </w:p>
    <w:sectPr w:rsidR="00DC71D3" w:rsidRPr="0017195A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83EF" w14:textId="77777777" w:rsidR="00516F27" w:rsidRDefault="00516F27" w:rsidP="007F1589">
      <w:pPr>
        <w:spacing w:after="0" w:line="240" w:lineRule="auto"/>
      </w:pPr>
      <w:r>
        <w:separator/>
      </w:r>
    </w:p>
  </w:endnote>
  <w:endnote w:type="continuationSeparator" w:id="0">
    <w:p w14:paraId="3B90E757" w14:textId="77777777" w:rsidR="00516F27" w:rsidRDefault="00516F27" w:rsidP="007F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7375" w14:textId="77777777" w:rsidR="0017195A" w:rsidRDefault="0017195A" w:rsidP="00724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83F4C" w14:textId="77777777" w:rsidR="0017195A" w:rsidRDefault="0017195A" w:rsidP="00171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22CEF" w14:textId="77777777" w:rsidR="0017195A" w:rsidRDefault="0017195A" w:rsidP="00724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39295E2" w14:textId="77777777" w:rsidR="007F1589" w:rsidRDefault="007F1589" w:rsidP="00171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D2EC" w14:textId="77777777" w:rsidR="00516F27" w:rsidRDefault="00516F27" w:rsidP="007F1589">
      <w:pPr>
        <w:spacing w:after="0" w:line="240" w:lineRule="auto"/>
      </w:pPr>
      <w:r>
        <w:separator/>
      </w:r>
    </w:p>
  </w:footnote>
  <w:footnote w:type="continuationSeparator" w:id="0">
    <w:p w14:paraId="66D72F4A" w14:textId="77777777" w:rsidR="00516F27" w:rsidRDefault="00516F27" w:rsidP="007F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7F2"/>
    <w:multiLevelType w:val="hybridMultilevel"/>
    <w:tmpl w:val="54AE05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B"/>
    <w:rsid w:val="00051DBB"/>
    <w:rsid w:val="000C34DC"/>
    <w:rsid w:val="0017195A"/>
    <w:rsid w:val="0021176F"/>
    <w:rsid w:val="003565E7"/>
    <w:rsid w:val="0040478B"/>
    <w:rsid w:val="00420902"/>
    <w:rsid w:val="004532F6"/>
    <w:rsid w:val="00516F27"/>
    <w:rsid w:val="007D6EF5"/>
    <w:rsid w:val="007F1589"/>
    <w:rsid w:val="008F1413"/>
    <w:rsid w:val="0099420B"/>
    <w:rsid w:val="009A1D00"/>
    <w:rsid w:val="00CC12AA"/>
    <w:rsid w:val="00DC71D3"/>
    <w:rsid w:val="00E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0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F1589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1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89"/>
  </w:style>
  <w:style w:type="paragraph" w:styleId="Footer">
    <w:name w:val="footer"/>
    <w:basedOn w:val="Normal"/>
    <w:link w:val="FooterChar"/>
    <w:uiPriority w:val="99"/>
    <w:unhideWhenUsed/>
    <w:rsid w:val="007F1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89"/>
  </w:style>
  <w:style w:type="character" w:customStyle="1" w:styleId="Heading2Char">
    <w:name w:val="Heading 2 Char"/>
    <w:basedOn w:val="DefaultParagraphFont"/>
    <w:link w:val="Heading2"/>
    <w:uiPriority w:val="9"/>
    <w:rsid w:val="007F1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B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1D00"/>
    <w:pPr>
      <w:outlineLvl w:val="9"/>
    </w:pPr>
    <w:rPr>
      <w:lang w:val="et-EE"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9A1D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D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1D0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A1D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5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1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F1589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1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89"/>
  </w:style>
  <w:style w:type="paragraph" w:styleId="Footer">
    <w:name w:val="footer"/>
    <w:basedOn w:val="Normal"/>
    <w:link w:val="FooterChar"/>
    <w:uiPriority w:val="99"/>
    <w:unhideWhenUsed/>
    <w:rsid w:val="007F1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89"/>
  </w:style>
  <w:style w:type="character" w:customStyle="1" w:styleId="Heading2Char">
    <w:name w:val="Heading 2 Char"/>
    <w:basedOn w:val="DefaultParagraphFont"/>
    <w:link w:val="Heading2"/>
    <w:uiPriority w:val="9"/>
    <w:rsid w:val="007F1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B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1D00"/>
    <w:pPr>
      <w:outlineLvl w:val="9"/>
    </w:pPr>
    <w:rPr>
      <w:lang w:val="et-EE"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9A1D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D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1D0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A1D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5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C7B4-BB0F-6743-B610-C533609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11</Pages>
  <Words>3321</Words>
  <Characters>18933</Characters>
  <Application>Microsoft Macintosh Word</Application>
  <DocSecurity>0</DocSecurity>
  <Lines>157</Lines>
  <Paragraphs>44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Kerli Lambing</cp:lastModifiedBy>
  <cp:revision>7</cp:revision>
  <dcterms:created xsi:type="dcterms:W3CDTF">2016-01-12T14:05:00Z</dcterms:created>
  <dcterms:modified xsi:type="dcterms:W3CDTF">2016-05-01T17:38:00Z</dcterms:modified>
</cp:coreProperties>
</file>