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5674F8" w14:textId="77777777" w:rsidR="00054503" w:rsidRPr="003015C5" w:rsidRDefault="00054503" w:rsidP="00054503">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07D23473" w14:textId="77777777" w:rsidR="00054503" w:rsidRPr="003015C5" w:rsidRDefault="00054503" w:rsidP="00054503">
      <w:pPr>
        <w:pStyle w:val="normal0"/>
        <w:widowControl w:val="0"/>
        <w:spacing w:after="0" w:line="276" w:lineRule="auto"/>
        <w:jc w:val="right"/>
        <w:rPr>
          <w:rFonts w:ascii="Arial" w:hAnsi="Arial" w:cs="Arial"/>
          <w:i/>
        </w:rPr>
      </w:pPr>
      <w:r w:rsidRPr="003015C5">
        <w:rPr>
          <w:rFonts w:ascii="Arial" w:hAnsi="Arial" w:cs="Arial"/>
          <w:i/>
        </w:rPr>
        <w:t>üldkoosoleku 22.09.2016 otsusega nr 1.1</w:t>
      </w:r>
    </w:p>
    <w:p w14:paraId="1BE8CD80" w14:textId="77777777" w:rsidR="002D5519" w:rsidRDefault="002D5519">
      <w:pPr>
        <w:pStyle w:val="normal0"/>
        <w:widowControl w:val="0"/>
        <w:spacing w:after="0" w:line="276" w:lineRule="auto"/>
      </w:pPr>
    </w:p>
    <w:tbl>
      <w:tblPr>
        <w:tblStyle w:val="a0"/>
        <w:tblW w:w="9212" w:type="dxa"/>
        <w:tblInd w:w="-70" w:type="dxa"/>
        <w:tblLayout w:type="fixed"/>
        <w:tblLook w:val="0400" w:firstRow="0" w:lastRow="0" w:firstColumn="0" w:lastColumn="0" w:noHBand="0" w:noVBand="1"/>
      </w:tblPr>
      <w:tblGrid>
        <w:gridCol w:w="1936"/>
        <w:gridCol w:w="877"/>
        <w:gridCol w:w="4343"/>
        <w:gridCol w:w="313"/>
        <w:gridCol w:w="311"/>
        <w:gridCol w:w="311"/>
        <w:gridCol w:w="311"/>
        <w:gridCol w:w="311"/>
        <w:gridCol w:w="315"/>
        <w:gridCol w:w="184"/>
      </w:tblGrid>
      <w:tr w:rsidR="002D5519" w14:paraId="35E1B8A4" w14:textId="77777777">
        <w:trPr>
          <w:trHeight w:val="300"/>
        </w:trPr>
        <w:tc>
          <w:tcPr>
            <w:tcW w:w="9212" w:type="dxa"/>
            <w:gridSpan w:val="10"/>
            <w:tcBorders>
              <w:top w:val="nil"/>
              <w:left w:val="nil"/>
              <w:bottom w:val="nil"/>
              <w:right w:val="nil"/>
            </w:tcBorders>
            <w:shd w:val="clear" w:color="auto" w:fill="FFFFFF"/>
            <w:vAlign w:val="bottom"/>
          </w:tcPr>
          <w:p w14:paraId="762CF5E1" w14:textId="77777777" w:rsidR="002D5519" w:rsidRDefault="002F1E21">
            <w:pPr>
              <w:pStyle w:val="normal0"/>
              <w:spacing w:after="0" w:line="276" w:lineRule="auto"/>
              <w:jc w:val="center"/>
            </w:pPr>
            <w:r>
              <w:rPr>
                <w:rFonts w:ascii="Arial" w:eastAsia="Arial" w:hAnsi="Arial" w:cs="Arial"/>
                <w:b/>
              </w:rPr>
              <w:t>C. STRATEEGIA MEEDE ¹</w:t>
            </w:r>
          </w:p>
        </w:tc>
      </w:tr>
      <w:tr w:rsidR="002D5519" w14:paraId="4150E768" w14:textId="77777777">
        <w:trPr>
          <w:trHeight w:val="280"/>
        </w:trPr>
        <w:tc>
          <w:tcPr>
            <w:tcW w:w="9212" w:type="dxa"/>
            <w:gridSpan w:val="10"/>
            <w:tcBorders>
              <w:top w:val="nil"/>
              <w:left w:val="nil"/>
              <w:bottom w:val="nil"/>
              <w:right w:val="nil"/>
            </w:tcBorders>
            <w:shd w:val="clear" w:color="auto" w:fill="FFFFFF"/>
          </w:tcPr>
          <w:p w14:paraId="2F7547D1" w14:textId="77777777" w:rsidR="002D5519" w:rsidRDefault="002F1E21">
            <w:pPr>
              <w:pStyle w:val="normal0"/>
              <w:spacing w:after="0" w:line="276" w:lineRule="auto"/>
              <w:jc w:val="center"/>
            </w:pPr>
            <w:r>
              <w:rPr>
                <w:rFonts w:ascii="Arial" w:eastAsia="Arial" w:hAnsi="Arial" w:cs="Arial"/>
              </w:rPr>
              <w:t> </w:t>
            </w:r>
          </w:p>
        </w:tc>
      </w:tr>
      <w:tr w:rsidR="002D5519" w14:paraId="066E352F"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CA4963" w14:textId="77777777" w:rsidR="002D5519" w:rsidRDefault="002F1E21">
            <w:pPr>
              <w:pStyle w:val="normal0"/>
              <w:spacing w:after="0" w:line="276" w:lineRule="auto"/>
            </w:pPr>
            <w:r>
              <w:rPr>
                <w:rFonts w:ascii="Arial" w:eastAsia="Arial" w:hAnsi="Arial" w:cs="Arial"/>
              </w:rPr>
              <w:t>1. Strateegia meetme nimetus</w:t>
            </w:r>
          </w:p>
        </w:tc>
      </w:tr>
      <w:tr w:rsidR="002D5519" w14:paraId="4DDCC4A3" w14:textId="77777777">
        <w:trPr>
          <w:trHeight w:val="480"/>
        </w:trPr>
        <w:tc>
          <w:tcPr>
            <w:tcW w:w="9212" w:type="dxa"/>
            <w:gridSpan w:val="10"/>
            <w:tcBorders>
              <w:top w:val="single" w:sz="4" w:space="0" w:color="000000"/>
              <w:left w:val="single" w:sz="4" w:space="0" w:color="000000"/>
              <w:bottom w:val="single" w:sz="4" w:space="0" w:color="000000"/>
              <w:right w:val="single" w:sz="4" w:space="0" w:color="000000"/>
            </w:tcBorders>
          </w:tcPr>
          <w:p w14:paraId="4CFAF3DC" w14:textId="77777777" w:rsidR="002D5519" w:rsidRDefault="002F1E21">
            <w:pPr>
              <w:pStyle w:val="normal0"/>
              <w:spacing w:after="0" w:line="276" w:lineRule="auto"/>
              <w:jc w:val="center"/>
            </w:pPr>
            <w:r>
              <w:rPr>
                <w:rFonts w:ascii="Arial" w:eastAsia="Arial" w:hAnsi="Arial" w:cs="Arial"/>
                <w:b/>
              </w:rPr>
              <w:t>MEEDE 1 ETTEVÕTLUS JA ETTEVÕTLIKKUS</w:t>
            </w:r>
          </w:p>
          <w:p w14:paraId="526A2A12" w14:textId="77777777" w:rsidR="002D5519" w:rsidRDefault="002F1E21">
            <w:pPr>
              <w:pStyle w:val="normal0"/>
              <w:spacing w:after="0" w:line="276" w:lineRule="auto"/>
              <w:ind w:left="2124" w:hanging="2124"/>
              <w:jc w:val="center"/>
            </w:pPr>
            <w:r>
              <w:rPr>
                <w:rFonts w:ascii="Arial" w:eastAsia="Arial" w:hAnsi="Arial" w:cs="Arial"/>
                <w:b/>
              </w:rPr>
              <w:t>Meede 1.2. TOOTED JA TEENUSED</w:t>
            </w:r>
          </w:p>
        </w:tc>
      </w:tr>
      <w:tr w:rsidR="002D5519" w14:paraId="5C2D6E3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7081B9" w14:textId="77777777" w:rsidR="002D5519" w:rsidRDefault="002F1E21">
            <w:pPr>
              <w:pStyle w:val="normal0"/>
              <w:spacing w:after="0" w:line="276" w:lineRule="auto"/>
            </w:pPr>
            <w:r>
              <w:rPr>
                <w:rFonts w:ascii="Arial" w:eastAsia="Arial" w:hAnsi="Arial" w:cs="Arial"/>
              </w:rPr>
              <w:t>2. Strateegia meetme rakendamise vajaduse lühikirjeldus</w:t>
            </w:r>
          </w:p>
        </w:tc>
      </w:tr>
      <w:tr w:rsidR="002D5519" w14:paraId="3D5646F8" w14:textId="77777777">
        <w:trPr>
          <w:trHeight w:val="1760"/>
        </w:trPr>
        <w:tc>
          <w:tcPr>
            <w:tcW w:w="9212" w:type="dxa"/>
            <w:gridSpan w:val="10"/>
            <w:tcBorders>
              <w:top w:val="single" w:sz="4" w:space="0" w:color="000000"/>
              <w:left w:val="single" w:sz="4" w:space="0" w:color="000000"/>
              <w:bottom w:val="single" w:sz="4" w:space="0" w:color="000000"/>
              <w:right w:val="single" w:sz="4" w:space="0" w:color="000000"/>
            </w:tcBorders>
          </w:tcPr>
          <w:p w14:paraId="55EB5122" w14:textId="77777777" w:rsidR="002D5519" w:rsidRDefault="002F1E21">
            <w:pPr>
              <w:pStyle w:val="normal0"/>
              <w:spacing w:after="0" w:line="276" w:lineRule="auto"/>
              <w:jc w:val="both"/>
            </w:pPr>
            <w:r>
              <w:rPr>
                <w:rFonts w:ascii="Arial" w:eastAsia="Arial" w:hAnsi="Arial" w:cs="Arial"/>
              </w:rPr>
              <w:t xml:space="preserve">Enamik piirkonna ettevõtetest on mikroettevõtted, millel on piiratud vahendid koolituste hankimiseks või ei pakuta Eestis vajalikke koolitusi. </w:t>
            </w:r>
          </w:p>
          <w:p w14:paraId="3F9474EC" w14:textId="77777777" w:rsidR="002D5519" w:rsidRDefault="002F1E21">
            <w:pPr>
              <w:pStyle w:val="normal0"/>
              <w:spacing w:after="0" w:line="276" w:lineRule="auto"/>
              <w:jc w:val="both"/>
            </w:pPr>
            <w:r>
              <w:rPr>
                <w:rFonts w:ascii="Arial" w:eastAsia="Arial" w:hAnsi="Arial" w:cs="Arial"/>
              </w:rPr>
              <w:t>Piirkonnas on vajadus sotsiaalteenuste kättesaadavuse suurendamise järele, mida ühelt poolt mõjutab piirkonna elanikkonna vananemine ning teiselt poolt sotsiaalhoolekande teenuste vajaduse suurenemine erivajadustega inimestele. Vajadus on ka konkreetsetele sihtgruppidele suunatud transporditeenuse, piirkonda siduva ja toimiva transpordiühenduse ning internetiühenduse kättesaadavuse järele ettevõtetes ja kodumajapidamistes. Alameetme rakendamisel arendatakse nii piirkondlikul eripäral põhinevaid tooteid kui ka vajaduspõhiseid teenuseid.</w:t>
            </w:r>
          </w:p>
        </w:tc>
      </w:tr>
      <w:tr w:rsidR="002D5519" w14:paraId="7C473A5B"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1ED6BA4" w14:textId="77777777" w:rsidR="002D5519" w:rsidRDefault="002F1E21">
            <w:pPr>
              <w:pStyle w:val="normal0"/>
              <w:spacing w:after="0" w:line="276" w:lineRule="auto"/>
            </w:pPr>
            <w:r>
              <w:rPr>
                <w:rFonts w:ascii="Arial" w:eastAsia="Arial" w:hAnsi="Arial" w:cs="Arial"/>
              </w:rPr>
              <w:t xml:space="preserve">3. Strateegia meetme eesmärk  </w:t>
            </w:r>
          </w:p>
        </w:tc>
      </w:tr>
      <w:tr w:rsidR="002D5519" w14:paraId="57C5DC4F"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5396B5B6" w14:textId="77777777" w:rsidR="002D5519" w:rsidRDefault="002F1E21">
            <w:pPr>
              <w:pStyle w:val="normal0"/>
              <w:spacing w:after="0" w:line="276" w:lineRule="auto"/>
              <w:jc w:val="both"/>
            </w:pPr>
            <w:r>
              <w:rPr>
                <w:rFonts w:ascii="Arial" w:eastAsia="Arial" w:hAnsi="Arial" w:cs="Arial"/>
              </w:rPr>
              <w:t>Parendatud ja mitmekesistatud tooted ja teenused. On loodud uusi teenuseid ja parandatud olemasolevaid (sh kogukonnateenused). Elanike rahulolu toodete ja teenustega on kasvanud.</w:t>
            </w:r>
          </w:p>
        </w:tc>
      </w:tr>
      <w:tr w:rsidR="002D5519" w14:paraId="4204690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CA1B0B1" w14:textId="77777777" w:rsidR="002D5519" w:rsidRDefault="002F1E21">
            <w:pPr>
              <w:pStyle w:val="normal0"/>
              <w:spacing w:after="0" w:line="276" w:lineRule="auto"/>
            </w:pPr>
            <w:r>
              <w:rPr>
                <w:rFonts w:ascii="Arial" w:eastAsia="Arial" w:hAnsi="Arial" w:cs="Arial"/>
              </w:rPr>
              <w:t xml:space="preserve">4. Toetatavad tegevused² </w:t>
            </w:r>
          </w:p>
        </w:tc>
      </w:tr>
      <w:tr w:rsidR="002D5519" w14:paraId="176B49E4"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3E3D9BD0" w14:textId="3EE44FDF" w:rsidR="002D5519" w:rsidRDefault="002F1E21">
            <w:pPr>
              <w:pStyle w:val="normal0"/>
              <w:numPr>
                <w:ilvl w:val="0"/>
                <w:numId w:val="3"/>
              </w:numPr>
              <w:spacing w:after="0" w:line="276" w:lineRule="auto"/>
              <w:ind w:left="426" w:hanging="360"/>
              <w:contextualSpacing/>
              <w:jc w:val="both"/>
            </w:pPr>
            <w:r>
              <w:rPr>
                <w:rFonts w:ascii="Arial" w:eastAsia="Arial" w:hAnsi="Arial" w:cs="Arial"/>
              </w:rPr>
              <w:t>Individuaalkoolitus</w:t>
            </w:r>
            <w:r w:rsidR="004C7335">
              <w:rPr>
                <w:rFonts w:ascii="Arial" w:eastAsia="Arial" w:hAnsi="Arial" w:cs="Arial"/>
              </w:rPr>
              <w:t>,</w:t>
            </w:r>
            <w:r>
              <w:rPr>
                <w:rFonts w:ascii="Arial" w:eastAsia="Arial" w:hAnsi="Arial" w:cs="Arial"/>
              </w:rPr>
              <w:t xml:space="preserve"> kui koolitus on seotud ettevõtja põhitegevusega seotud toodete ja teenuste arendamisega ning selle vajadus on äriplaanis põhjendatud</w:t>
            </w:r>
            <w:r w:rsidR="004C7335">
              <w:rPr>
                <w:rFonts w:ascii="Arial" w:eastAsia="Arial" w:hAnsi="Arial" w:cs="Arial"/>
              </w:rPr>
              <w:t>;</w:t>
            </w:r>
          </w:p>
          <w:p w14:paraId="5C8F60D7" w14:textId="374AB328" w:rsidR="002D5519" w:rsidRDefault="002F1E21">
            <w:pPr>
              <w:pStyle w:val="normal0"/>
              <w:numPr>
                <w:ilvl w:val="0"/>
                <w:numId w:val="2"/>
              </w:numPr>
              <w:spacing w:after="0" w:line="276" w:lineRule="auto"/>
              <w:ind w:left="426" w:hanging="360"/>
              <w:contextualSpacing/>
              <w:jc w:val="both"/>
            </w:pPr>
            <w:r>
              <w:rPr>
                <w:rFonts w:ascii="Arial" w:eastAsia="Arial" w:hAnsi="Arial" w:cs="Arial"/>
              </w:rPr>
              <w:t>Toodete (sh toidutoodete) ja teenuste arendamiseks põhivarasse investeeringute tegemine (ehitus, renoveerimine, seadmete, masinate, inventari ja tarkvaralahenduste ost)</w:t>
            </w:r>
            <w:r w:rsidR="004C7335">
              <w:rPr>
                <w:rFonts w:ascii="Arial" w:eastAsia="Arial" w:hAnsi="Arial" w:cs="Arial"/>
              </w:rPr>
              <w:t>;</w:t>
            </w:r>
          </w:p>
          <w:p w14:paraId="0382EFA0" w14:textId="05DDDAD2" w:rsidR="002D5519" w:rsidRDefault="002F1E21">
            <w:pPr>
              <w:pStyle w:val="normal0"/>
              <w:numPr>
                <w:ilvl w:val="0"/>
                <w:numId w:val="2"/>
              </w:numPr>
              <w:spacing w:after="0" w:line="276" w:lineRule="auto"/>
              <w:ind w:left="426" w:hanging="360"/>
              <w:contextualSpacing/>
              <w:jc w:val="both"/>
            </w:pPr>
            <w:r>
              <w:rPr>
                <w:rFonts w:ascii="Arial" w:eastAsia="Arial" w:hAnsi="Arial" w:cs="Arial"/>
              </w:rPr>
              <w:t>Olemasolevate rajatiste ja ehi</w:t>
            </w:r>
            <w:r w:rsidR="004C7335">
              <w:rPr>
                <w:rFonts w:ascii="Arial" w:eastAsia="Arial" w:hAnsi="Arial" w:cs="Arial"/>
              </w:rPr>
              <w:t>tiste uuendamine ja parendamine;</w:t>
            </w:r>
          </w:p>
          <w:p w14:paraId="512F8698" w14:textId="138BFBF2" w:rsidR="002D5519" w:rsidRDefault="002F1E21">
            <w:pPr>
              <w:pStyle w:val="normal0"/>
              <w:numPr>
                <w:ilvl w:val="0"/>
                <w:numId w:val="2"/>
              </w:numPr>
              <w:spacing w:after="0" w:line="276" w:lineRule="auto"/>
              <w:ind w:left="426" w:hanging="360"/>
              <w:contextualSpacing/>
              <w:jc w:val="both"/>
            </w:pPr>
            <w:r>
              <w:rPr>
                <w:rFonts w:ascii="Arial" w:eastAsia="Arial" w:hAnsi="Arial" w:cs="Arial"/>
              </w:rPr>
              <w:t>Objekti ehitamise ja rakendamisega seotud väiketaristu (sh internetiühenduse juurdepääsuvõrkude) väljaehitamine</w:t>
            </w:r>
            <w:r w:rsidR="004C7335">
              <w:rPr>
                <w:rFonts w:ascii="Arial" w:eastAsia="Arial" w:hAnsi="Arial" w:cs="Arial"/>
              </w:rPr>
              <w:t>;</w:t>
            </w:r>
          </w:p>
          <w:p w14:paraId="274B5B46" w14:textId="77777777" w:rsidR="002D5519" w:rsidRDefault="002F1E21">
            <w:pPr>
              <w:pStyle w:val="normal0"/>
              <w:numPr>
                <w:ilvl w:val="0"/>
                <w:numId w:val="2"/>
              </w:numPr>
              <w:spacing w:after="0" w:line="276" w:lineRule="auto"/>
              <w:ind w:left="426" w:hanging="360"/>
              <w:contextualSpacing/>
              <w:jc w:val="both"/>
            </w:pPr>
            <w:r>
              <w:rPr>
                <w:rFonts w:ascii="Arial" w:eastAsia="Arial" w:hAnsi="Arial" w:cs="Arial"/>
              </w:rPr>
              <w:t>Reklaami- ja turundustegevused (ühisprojekti läbiviimise korral).</w:t>
            </w:r>
          </w:p>
          <w:p w14:paraId="10F94F0B" w14:textId="77777777" w:rsidR="002D5519" w:rsidRDefault="002D5519">
            <w:pPr>
              <w:pStyle w:val="normal0"/>
              <w:spacing w:after="0" w:line="276" w:lineRule="auto"/>
            </w:pPr>
          </w:p>
          <w:p w14:paraId="475A1ED4" w14:textId="77777777" w:rsidR="002D5519" w:rsidRDefault="002F1E21">
            <w:pPr>
              <w:pStyle w:val="normal0"/>
              <w:spacing w:after="0" w:line="276" w:lineRule="auto"/>
              <w:jc w:val="both"/>
            </w:pPr>
            <w:r>
              <w:rPr>
                <w:rFonts w:ascii="Arial" w:eastAsia="Arial" w:hAnsi="Arial" w:cs="Arial"/>
              </w:rPr>
              <w:t>Meede sisaldab investeeringuid.</w:t>
            </w:r>
          </w:p>
          <w:p w14:paraId="675D8FF1" w14:textId="77777777" w:rsidR="002D5519" w:rsidRDefault="002F1E21">
            <w:pPr>
              <w:pStyle w:val="normal0"/>
              <w:spacing w:after="0" w:line="276" w:lineRule="auto"/>
              <w:jc w:val="both"/>
            </w:pPr>
            <w:r>
              <w:rPr>
                <w:rFonts w:ascii="Arial" w:eastAsia="Arial" w:hAnsi="Arial" w:cs="Arial"/>
              </w:rPr>
              <w:t xml:space="preserve">Ehitise ehitamise ja parendamise kulude ning taristuinvesteeringute osaks võib olla kavandatava ehitise projekteerimistööd ja omanikujärelevalve ja muinsuskaitselise järelevalve kulud. Omanikujärelevalve ja muinsuskaitse järelevalve tegemise maksumus võib moodustada kuni 3% ehitustööde maksumusest. Projekteerimistööde maksumus võib moodustada kuni 10% ehitustööde maksumusest. </w:t>
            </w:r>
            <w:r>
              <w:rPr>
                <w:sz w:val="48"/>
                <w:szCs w:val="48"/>
              </w:rPr>
              <w:t xml:space="preserve"> </w:t>
            </w:r>
            <w:r>
              <w:rPr>
                <w:rFonts w:ascii="Arial" w:eastAsia="Arial" w:hAnsi="Arial" w:cs="Arial"/>
              </w:rPr>
              <w:t xml:space="preserve">Ehitise projekteerimistöid eraldiseisva projektina ei toetata. Ehitusega seotud projektid peavad jõudma taotluses näidatud sihipärase kasutuseni. </w:t>
            </w:r>
          </w:p>
          <w:p w14:paraId="0B680418" w14:textId="77777777" w:rsidR="002D5519" w:rsidRDefault="002F1E21">
            <w:pPr>
              <w:pStyle w:val="normal0"/>
              <w:spacing w:after="0" w:line="276" w:lineRule="auto"/>
              <w:jc w:val="both"/>
            </w:pPr>
            <w:r>
              <w:rPr>
                <w:rFonts w:ascii="Arial" w:eastAsia="Arial" w:hAnsi="Arial" w:cs="Arial"/>
              </w:rPr>
              <w:t>Ühisprojekti elluviimisel peab olema vähemalt üks partner.</w:t>
            </w:r>
          </w:p>
          <w:p w14:paraId="253C347B" w14:textId="2632D7E7" w:rsidR="006B4013" w:rsidRDefault="002F1E21">
            <w:pPr>
              <w:pStyle w:val="normal0"/>
              <w:spacing w:after="0" w:line="276" w:lineRule="auto"/>
              <w:jc w:val="both"/>
              <w:rPr>
                <w:rFonts w:ascii="Arial" w:eastAsia="Arial" w:hAnsi="Arial" w:cs="Arial"/>
                <w:color w:val="0000FF"/>
                <w:u w:val="single"/>
              </w:rPr>
            </w:pPr>
            <w:r>
              <w:rPr>
                <w:rFonts w:ascii="Arial" w:eastAsia="Arial" w:hAnsi="Arial" w:cs="Arial"/>
              </w:rPr>
              <w:t xml:space="preserve">Toetatavad tegevused peavad vastama </w:t>
            </w:r>
            <w:hyperlink r:id="rId8">
              <w:r>
                <w:rPr>
                  <w:rFonts w:ascii="Arial" w:eastAsia="Arial" w:hAnsi="Arial" w:cs="Arial"/>
                  <w:color w:val="0000FF"/>
                  <w:u w:val="single"/>
                </w:rPr>
                <w:t>EL määruse 1305/2013 artiklite 14, 17, 19, 20 ja 35 nõuetele.</w:t>
              </w:r>
            </w:hyperlink>
          </w:p>
          <w:p w14:paraId="07916E45" w14:textId="77777777" w:rsidR="00054503" w:rsidRDefault="00054503">
            <w:pPr>
              <w:pStyle w:val="normal0"/>
              <w:spacing w:after="0" w:line="276" w:lineRule="auto"/>
              <w:jc w:val="both"/>
              <w:rPr>
                <w:rFonts w:ascii="Arial" w:eastAsia="Arial" w:hAnsi="Arial" w:cs="Arial"/>
                <w:color w:val="0000FF"/>
                <w:u w:val="single"/>
              </w:rPr>
            </w:pPr>
            <w:bookmarkStart w:id="0" w:name="_GoBack"/>
            <w:bookmarkEnd w:id="0"/>
          </w:p>
          <w:p w14:paraId="3071C3A4" w14:textId="5ED2B4D3" w:rsidR="002D5519" w:rsidRDefault="00054503">
            <w:pPr>
              <w:pStyle w:val="normal0"/>
              <w:spacing w:after="0" w:line="276" w:lineRule="auto"/>
              <w:jc w:val="both"/>
            </w:pPr>
            <w:hyperlink r:id="rId9"/>
          </w:p>
        </w:tc>
      </w:tr>
      <w:tr w:rsidR="002D5519" w14:paraId="7F7975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9FE651B" w14:textId="77777777" w:rsidR="002D5519" w:rsidRDefault="002F1E21">
            <w:pPr>
              <w:pStyle w:val="normal0"/>
              <w:spacing w:after="0" w:line="276"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2D5519" w14:paraId="3FE49EE8"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1AD087D" w14:textId="77777777" w:rsidR="002D5519" w:rsidRDefault="002F1E21">
            <w:pPr>
              <w:pStyle w:val="normal0"/>
              <w:spacing w:after="0" w:line="276" w:lineRule="auto"/>
            </w:pPr>
            <w:r>
              <w:rPr>
                <w:rFonts w:ascii="Arial" w:eastAsia="Arial" w:hAnsi="Arial" w:cs="Arial"/>
                <w:b/>
              </w:rPr>
              <w:t>Toetuse saajad:</w:t>
            </w:r>
          </w:p>
          <w:p w14:paraId="162BA111" w14:textId="77777777" w:rsidR="002D5519" w:rsidRDefault="002F1E21">
            <w:pPr>
              <w:pStyle w:val="normal0"/>
              <w:spacing w:after="0" w:line="276" w:lineRule="auto"/>
            </w:pPr>
            <w:r>
              <w:rPr>
                <w:rFonts w:ascii="Arial" w:eastAsia="Arial" w:hAnsi="Arial" w:cs="Arial"/>
              </w:rPr>
              <w:t>Mikro- ja väikeettevõtjad, MTÜ ja SA.</w:t>
            </w:r>
          </w:p>
          <w:p w14:paraId="22CED42E" w14:textId="77777777" w:rsidR="002D5519" w:rsidRDefault="002D5519">
            <w:pPr>
              <w:pStyle w:val="normal0"/>
              <w:spacing w:after="0" w:line="276" w:lineRule="auto"/>
            </w:pPr>
          </w:p>
          <w:p w14:paraId="73AEBBBB" w14:textId="3AD72D2F" w:rsidR="002D5519" w:rsidRDefault="002F1E21">
            <w:pPr>
              <w:pStyle w:val="normal0"/>
              <w:spacing w:after="0" w:line="276" w:lineRule="auto"/>
            </w:pPr>
            <w:r>
              <w:rPr>
                <w:rFonts w:ascii="Arial" w:eastAsia="Arial" w:hAnsi="Arial" w:cs="Arial"/>
                <w:b/>
              </w:rPr>
              <w:t>Nõuded toetuse saajale</w:t>
            </w:r>
            <w:r w:rsidR="004C7335">
              <w:rPr>
                <w:rFonts w:ascii="Arial" w:eastAsia="Arial" w:hAnsi="Arial" w:cs="Arial"/>
                <w:b/>
              </w:rPr>
              <w:t>:</w:t>
            </w:r>
          </w:p>
          <w:p w14:paraId="1164D8AB" w14:textId="77777777" w:rsidR="002D5519" w:rsidRDefault="002F1E21">
            <w:pPr>
              <w:pStyle w:val="normal0"/>
              <w:spacing w:after="0" w:line="276" w:lineRule="auto"/>
            </w:pPr>
            <w:r>
              <w:rPr>
                <w:rFonts w:ascii="Arial" w:eastAsia="Arial" w:hAnsi="Arial" w:cs="Arial"/>
              </w:rPr>
              <w:t xml:space="preserve">Taotleja peab vastama </w:t>
            </w:r>
            <w:hyperlink r:id="rId10" w:anchor="para37lg3">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64D8C29B" w14:textId="77777777" w:rsidR="002D5519" w:rsidRDefault="002F1E21">
            <w:pPr>
              <w:pStyle w:val="normal0"/>
              <w:numPr>
                <w:ilvl w:val="0"/>
                <w:numId w:val="4"/>
              </w:numPr>
              <w:spacing w:after="0" w:line="276" w:lineRule="auto"/>
              <w:ind w:hanging="360"/>
              <w:contextualSpacing/>
            </w:pPr>
            <w:r>
              <w:rPr>
                <w:rFonts w:ascii="Arial" w:eastAsia="Arial" w:hAnsi="Arial" w:cs="Arial"/>
              </w:rPr>
              <w:t>Taotleja poolt läbiviidavad projektitegevused on suunatud tegevuspiirkonnale.</w:t>
            </w:r>
          </w:p>
          <w:p w14:paraId="6AAE8DC5" w14:textId="77777777" w:rsidR="002D5519" w:rsidRDefault="002F1E21">
            <w:pPr>
              <w:pStyle w:val="normal0"/>
              <w:numPr>
                <w:ilvl w:val="0"/>
                <w:numId w:val="4"/>
              </w:numPr>
              <w:spacing w:after="0" w:line="276" w:lineRule="auto"/>
              <w:ind w:hanging="360"/>
              <w:contextualSpacing/>
            </w:pPr>
            <w:r>
              <w:rPr>
                <w:rFonts w:ascii="Arial" w:eastAsia="Arial" w:hAnsi="Arial" w:cs="Arial"/>
              </w:rPr>
              <w:t>Toetuse saamise eelduseks on äriplaani olemasolu.</w:t>
            </w:r>
          </w:p>
          <w:p w14:paraId="4581BA20" w14:textId="77777777" w:rsidR="002D5519" w:rsidRDefault="002F1E21">
            <w:pPr>
              <w:pStyle w:val="normal0"/>
              <w:widowControl w:val="0"/>
              <w:numPr>
                <w:ilvl w:val="0"/>
                <w:numId w:val="4"/>
              </w:numPr>
              <w:spacing w:after="0" w:line="276" w:lineRule="auto"/>
              <w:ind w:hanging="360"/>
              <w:contextualSpacing/>
            </w:pPr>
            <w:r>
              <w:rPr>
                <w:rFonts w:ascii="Arial" w:eastAsia="Arial" w:hAnsi="Arial" w:cs="Arial"/>
              </w:rPr>
              <w:t>Toetuse taotleja maksimaalne toetuse summa kolme eelarveaasta jooksul on alameetme toetuse maksimummäär.</w:t>
            </w:r>
          </w:p>
          <w:p w14:paraId="1CCE2542" w14:textId="77777777" w:rsidR="002D5519" w:rsidRDefault="002F1E21" w:rsidP="000F3F42">
            <w:pPr>
              <w:pStyle w:val="normal0"/>
              <w:numPr>
                <w:ilvl w:val="0"/>
                <w:numId w:val="4"/>
              </w:numPr>
              <w:spacing w:after="0" w:line="276" w:lineRule="auto"/>
              <w:ind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2B782154" w14:textId="77777777" w:rsidR="002D5519" w:rsidRDefault="002D5519">
            <w:pPr>
              <w:pStyle w:val="normal0"/>
              <w:widowControl w:val="0"/>
              <w:spacing w:after="0" w:line="276" w:lineRule="auto"/>
              <w:ind w:left="720"/>
            </w:pPr>
          </w:p>
          <w:p w14:paraId="3AA370E0" w14:textId="77777777" w:rsidR="002D5519" w:rsidRDefault="002F1E21">
            <w:pPr>
              <w:pStyle w:val="normal0"/>
              <w:spacing w:after="0" w:line="276" w:lineRule="auto"/>
              <w:jc w:val="both"/>
            </w:pPr>
            <w:r>
              <w:rPr>
                <w:rFonts w:ascii="Arial" w:eastAsia="Arial" w:hAnsi="Arial" w:cs="Arial"/>
                <w:b/>
              </w:rPr>
              <w:t>Esitatavad dokumendid:</w:t>
            </w:r>
          </w:p>
          <w:p w14:paraId="2B2E27A7" w14:textId="080284F5" w:rsidR="002D5519" w:rsidRDefault="002F1E21" w:rsidP="000F3F42">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1" w:anchor="para37">
              <w:r>
                <w:rPr>
                  <w:rFonts w:ascii="Arial" w:eastAsia="Arial" w:hAnsi="Arial" w:cs="Arial"/>
                  <w:color w:val="0000FF"/>
                  <w:u w:val="single"/>
                </w:rPr>
                <w:t xml:space="preserve">LEADER määruse § </w:t>
              </w:r>
            </w:hyperlink>
            <w:hyperlink r:id="rId12" w:anchor="para37" w:history="1">
              <w:r>
                <w:rPr>
                  <w:rFonts w:ascii="Arial" w:eastAsia="Arial" w:hAnsi="Arial" w:cs="Arial"/>
                  <w:color w:val="0000FF"/>
                  <w:u w:val="single"/>
                </w:rPr>
                <w:t xml:space="preserve">28 ja </w:t>
              </w:r>
            </w:hyperlink>
            <w:hyperlink r:id="rId13" w:anchor="para37">
              <w:r>
                <w:rPr>
                  <w:rFonts w:ascii="Arial" w:eastAsia="Arial" w:hAnsi="Arial" w:cs="Arial"/>
                  <w:color w:val="0000FF"/>
                  <w:u w:val="single"/>
                </w:rPr>
                <w:t>37</w:t>
              </w:r>
            </w:hyperlink>
            <w:r w:rsidR="004C7335">
              <w:rPr>
                <w:rFonts w:ascii="Arial" w:eastAsia="Arial" w:hAnsi="Arial" w:cs="Arial"/>
                <w:color w:val="0000FF"/>
                <w:u w:val="single"/>
              </w:rPr>
              <w:t>:</w:t>
            </w:r>
            <w:hyperlink r:id="rId14" w:anchor="para37"/>
          </w:p>
          <w:p w14:paraId="24B40930" w14:textId="77777777" w:rsidR="002D5519" w:rsidRDefault="002F1E21">
            <w:pPr>
              <w:pStyle w:val="normal0"/>
              <w:widowControl w:val="0"/>
              <w:numPr>
                <w:ilvl w:val="0"/>
                <w:numId w:val="4"/>
              </w:numPr>
              <w:spacing w:after="0" w:line="276" w:lineRule="auto"/>
              <w:ind w:hanging="360"/>
              <w:contextualSpacing/>
              <w:jc w:val="both"/>
            </w:pPr>
            <w:r>
              <w:rPr>
                <w:rFonts w:ascii="Arial" w:eastAsia="Arial" w:hAnsi="Arial" w:cs="Arial"/>
              </w:rPr>
              <w:t xml:space="preserve">Ühisprojekti puhul </w:t>
            </w:r>
            <w:hyperlink r:id="rId15" w:anchor="para28lg4">
              <w:r>
                <w:rPr>
                  <w:rFonts w:ascii="Arial" w:eastAsia="Arial" w:hAnsi="Arial" w:cs="Arial"/>
                  <w:color w:val="0000FF"/>
                  <w:u w:val="single"/>
                </w:rPr>
                <w:t>ühisprojekti tegevuskava</w:t>
              </w:r>
            </w:hyperlink>
            <w:r>
              <w:rPr>
                <w:rFonts w:ascii="Arial" w:eastAsia="Arial" w:hAnsi="Arial" w:cs="Arial"/>
              </w:rPr>
              <w:t xml:space="preserve"> (PRIA vorm);</w:t>
            </w:r>
          </w:p>
          <w:p w14:paraId="29D12FE9" w14:textId="77777777" w:rsidR="002D5519" w:rsidRDefault="002F1E21">
            <w:pPr>
              <w:pStyle w:val="normal0"/>
              <w:widowControl w:val="0"/>
              <w:numPr>
                <w:ilvl w:val="0"/>
                <w:numId w:val="4"/>
              </w:numPr>
              <w:spacing w:after="0" w:line="276" w:lineRule="auto"/>
              <w:ind w:hanging="360"/>
              <w:contextualSpacing/>
              <w:jc w:val="both"/>
            </w:pPr>
            <w:r>
              <w:rPr>
                <w:rFonts w:ascii="Arial" w:eastAsia="Arial" w:hAnsi="Arial" w:cs="Arial"/>
              </w:rPr>
              <w:t>Projekti kirjeldus (LHKK vorm);</w:t>
            </w:r>
          </w:p>
          <w:p w14:paraId="5927BD55" w14:textId="77777777" w:rsidR="002D5519" w:rsidRDefault="002F1E21">
            <w:pPr>
              <w:pStyle w:val="normal0"/>
              <w:widowControl w:val="0"/>
              <w:numPr>
                <w:ilvl w:val="0"/>
                <w:numId w:val="4"/>
              </w:numPr>
              <w:spacing w:after="0" w:line="276" w:lineRule="auto"/>
              <w:ind w:hanging="360"/>
              <w:contextualSpacing/>
            </w:pPr>
            <w:r>
              <w:rPr>
                <w:rFonts w:ascii="Arial" w:eastAsia="Arial" w:hAnsi="Arial" w:cs="Arial"/>
              </w:rPr>
              <w:t xml:space="preserve">Individuaalkoolituste läbiviimisel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64974EDA" w14:textId="75924B74" w:rsidR="000F3F42" w:rsidRPr="000F3F42" w:rsidRDefault="002F1E21">
            <w:pPr>
              <w:pStyle w:val="normal0"/>
              <w:widowControl w:val="0"/>
              <w:numPr>
                <w:ilvl w:val="0"/>
                <w:numId w:val="4"/>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4C7335">
              <w:rPr>
                <w:rFonts w:ascii="Arial" w:eastAsia="Arial" w:hAnsi="Arial" w:cs="Arial"/>
              </w:rPr>
              <w:t>;</w:t>
            </w:r>
          </w:p>
          <w:p w14:paraId="1BB8ED65" w14:textId="77777777" w:rsidR="002D5519" w:rsidRDefault="002F1E21">
            <w:pPr>
              <w:pStyle w:val="normal0"/>
              <w:widowControl w:val="0"/>
              <w:numPr>
                <w:ilvl w:val="0"/>
                <w:numId w:val="4"/>
              </w:numPr>
              <w:spacing w:after="0" w:line="276" w:lineRule="auto"/>
              <w:ind w:hanging="360"/>
              <w:contextualSpacing/>
            </w:pPr>
            <w:r>
              <w:rPr>
                <w:rFonts w:ascii="Arial" w:eastAsia="Arial" w:hAnsi="Arial" w:cs="Arial"/>
              </w:rPr>
              <w:t>Juhul, kui taotlejaks on mittetulundusühing, eelmise majandusaasta tulude jaotus ja käesoleva aasta tulude prognoos, millest nähtub avaliku sektori (riigi, kohaliku omavalitsuse või nende ühenduse, muu avalik-õigusliku juriidilise isiku) toetuse osakaal;</w:t>
            </w:r>
          </w:p>
          <w:p w14:paraId="2077FA42" w14:textId="77777777" w:rsidR="002D5519" w:rsidRDefault="002F1E21">
            <w:pPr>
              <w:pStyle w:val="normal0"/>
              <w:widowControl w:val="0"/>
              <w:numPr>
                <w:ilvl w:val="0"/>
                <w:numId w:val="4"/>
              </w:numPr>
              <w:spacing w:after="0" w:line="276" w:lineRule="auto"/>
              <w:ind w:hanging="360"/>
              <w:contextualSpacing/>
            </w:pPr>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35C88327" w14:textId="3BE05641" w:rsidR="002D5519" w:rsidRDefault="002F1E21">
            <w:pPr>
              <w:pStyle w:val="normal0"/>
              <w:widowControl w:val="0"/>
              <w:numPr>
                <w:ilvl w:val="0"/>
                <w:numId w:val="4"/>
              </w:numPr>
              <w:spacing w:after="0" w:line="276" w:lineRule="auto"/>
              <w:ind w:hanging="360"/>
              <w:contextualSpacing/>
            </w:pPr>
            <w:r>
              <w:rPr>
                <w:rFonts w:ascii="Arial" w:eastAsia="Arial" w:hAnsi="Arial" w:cs="Arial"/>
              </w:rPr>
              <w:t xml:space="preserve">Hinnapakkumused koos </w:t>
            </w:r>
            <w:r w:rsidRPr="000F3F42">
              <w:rPr>
                <w:rFonts w:ascii="Arial" w:eastAsia="Arial" w:hAnsi="Arial" w:cs="Arial"/>
                <w:color w:val="202020"/>
                <w:highlight w:val="white"/>
              </w:rPr>
              <w:t>projektitoetuse saaja väljastatud</w:t>
            </w:r>
            <w:r w:rsidRPr="000F3F42">
              <w:rPr>
                <w:rFonts w:ascii="Arial" w:eastAsia="Arial" w:hAnsi="Arial" w:cs="Arial"/>
                <w:color w:val="202020"/>
                <w:sz w:val="21"/>
                <w:szCs w:val="21"/>
                <w:highlight w:val="white"/>
              </w:rPr>
              <w:t xml:space="preserve"> </w:t>
            </w:r>
            <w:r>
              <w:rPr>
                <w:rFonts w:ascii="Arial" w:eastAsia="Arial" w:hAnsi="Arial" w:cs="Arial"/>
              </w:rPr>
              <w:t>tehniliste tingimuste loeteluga (lähteülesanne ehk pakkumuskutse): üks hinnapakkumus, kui tegevuse maksumus on kuni 5000 eurot, kolm hinnapakkumust</w:t>
            </w:r>
            <w:r w:rsidR="004C7335">
              <w:rPr>
                <w:rFonts w:ascii="Arial" w:eastAsia="Arial" w:hAnsi="Arial" w:cs="Arial"/>
              </w:rPr>
              <w:t>,</w:t>
            </w:r>
            <w:r>
              <w:rPr>
                <w:rFonts w:ascii="Arial" w:eastAsia="Arial" w:hAnsi="Arial" w:cs="Arial"/>
              </w:rPr>
              <w:t xml:space="preserve"> kui tegevuse maksumus on üle 5000 euro. </w:t>
            </w:r>
            <w:r w:rsidRPr="000F3F42">
              <w:rPr>
                <w:rFonts w:ascii="Arial" w:eastAsia="Arial" w:hAnsi="Arial" w:cs="Arial"/>
                <w:color w:val="202020"/>
                <w:highlight w:val="white"/>
              </w:rPr>
              <w:t>Hinnapakkumuse võtmisel järgitakse LEADER määruse § 19 lõikes 8 sätestatut ning ehitustegevuse puhul lisaks § 19 lõikes 9 sätestatut</w:t>
            </w:r>
            <w:r w:rsidR="000F3F42">
              <w:rPr>
                <w:rFonts w:ascii="Arial" w:eastAsia="Arial" w:hAnsi="Arial" w:cs="Arial"/>
                <w:color w:val="202020"/>
              </w:rPr>
              <w:t>;</w:t>
            </w:r>
          </w:p>
          <w:p w14:paraId="685C4C74" w14:textId="77777777" w:rsidR="002D5519" w:rsidRDefault="002F1E21">
            <w:pPr>
              <w:pStyle w:val="normal0"/>
              <w:widowControl w:val="0"/>
              <w:numPr>
                <w:ilvl w:val="0"/>
                <w:numId w:val="4"/>
              </w:numPr>
              <w:spacing w:after="0" w:line="276" w:lineRule="auto"/>
              <w:ind w:hanging="360"/>
              <w:contextualSpacing/>
              <w:jc w:val="both"/>
            </w:pPr>
            <w:r>
              <w:rPr>
                <w:rFonts w:ascii="Arial" w:eastAsia="Arial" w:hAnsi="Arial" w:cs="Arial"/>
              </w:rPr>
              <w:t>Projektijuhi CV</w:t>
            </w:r>
            <w:r w:rsidR="000F3F42">
              <w:rPr>
                <w:rFonts w:ascii="Arial" w:eastAsia="Arial" w:hAnsi="Arial" w:cs="Arial"/>
              </w:rPr>
              <w:t>;</w:t>
            </w:r>
          </w:p>
          <w:p w14:paraId="37EDDD73" w14:textId="77777777" w:rsidR="000F3F42" w:rsidRDefault="002F1E21" w:rsidP="000F3F42">
            <w:pPr>
              <w:pStyle w:val="normal0"/>
              <w:widowControl w:val="0"/>
              <w:numPr>
                <w:ilvl w:val="0"/>
                <w:numId w:val="4"/>
              </w:numPr>
              <w:spacing w:after="0" w:line="276" w:lineRule="auto"/>
              <w:ind w:hanging="360"/>
              <w:contextualSpacing/>
              <w:jc w:val="both"/>
            </w:pPr>
            <w:r>
              <w:rPr>
                <w:rFonts w:ascii="Arial" w:eastAsia="Arial" w:hAnsi="Arial" w:cs="Arial"/>
              </w:rPr>
              <w:t>Äriplaan</w:t>
            </w:r>
            <w:r w:rsidR="000F3F42">
              <w:rPr>
                <w:rFonts w:ascii="Arial" w:eastAsia="Arial" w:hAnsi="Arial" w:cs="Arial"/>
              </w:rPr>
              <w:t>;</w:t>
            </w:r>
          </w:p>
          <w:p w14:paraId="3B55606A" w14:textId="77777777" w:rsidR="002D5519" w:rsidRDefault="002F1E21" w:rsidP="000F3F42">
            <w:pPr>
              <w:pStyle w:val="normal0"/>
              <w:widowControl w:val="0"/>
              <w:numPr>
                <w:ilvl w:val="0"/>
                <w:numId w:val="4"/>
              </w:numPr>
              <w:spacing w:after="0" w:line="276" w:lineRule="auto"/>
              <w:ind w:hanging="360"/>
              <w:contextualSpacing/>
              <w:jc w:val="both"/>
            </w:pPr>
            <w:r w:rsidRPr="000F3F42">
              <w:rPr>
                <w:rFonts w:ascii="Arial" w:eastAsia="Arial" w:hAnsi="Arial" w:cs="Arial"/>
              </w:rPr>
              <w:t>Investeeringu projekti etapile vastavalt kas projekteerimistingimused, detailplaneering, ehitusteatis, ehitusluba;</w:t>
            </w:r>
          </w:p>
          <w:p w14:paraId="5560A1F7" w14:textId="77777777" w:rsidR="002D5519" w:rsidRPr="004C7335" w:rsidRDefault="002F1E21">
            <w:pPr>
              <w:pStyle w:val="normal0"/>
              <w:widowControl w:val="0"/>
              <w:numPr>
                <w:ilvl w:val="0"/>
                <w:numId w:val="4"/>
              </w:numPr>
              <w:spacing w:after="0" w:line="276" w:lineRule="auto"/>
              <w:ind w:hanging="360"/>
              <w:contextualSpacing/>
              <w:jc w:val="both"/>
            </w:pPr>
            <w:r w:rsidRPr="004C7335">
              <w:rPr>
                <w:rFonts w:ascii="Arial" w:eastAsia="Arial" w:hAnsi="Arial" w:cs="Arial"/>
              </w:rPr>
              <w:t xml:space="preserve">Ehitise puhul: </w:t>
            </w:r>
          </w:p>
          <w:p w14:paraId="77326A4D" w14:textId="77777777" w:rsidR="002D5519" w:rsidRPr="004C7335" w:rsidRDefault="002F1E21">
            <w:pPr>
              <w:pStyle w:val="normal0"/>
              <w:widowControl w:val="0"/>
              <w:numPr>
                <w:ilvl w:val="1"/>
                <w:numId w:val="4"/>
              </w:numPr>
              <w:spacing w:after="0" w:line="276" w:lineRule="auto"/>
              <w:ind w:hanging="360"/>
              <w:contextualSpacing/>
              <w:jc w:val="both"/>
            </w:pPr>
            <w:r w:rsidRPr="004C7335">
              <w:rPr>
                <w:rFonts w:ascii="Arial" w:eastAsia="Arial" w:hAnsi="Arial" w:cs="Arial"/>
                <w:color w:val="202020"/>
                <w:highlight w:val="white"/>
              </w:rPr>
              <w:t xml:space="preserve">ehitusteatise- või ehitusloakohustusliku hoone ehitustegevuse puhul kavandatava ehitise maksumuse eelarve vastavalt LEADER määruse § 19 lõike 9 nõudele, mis esitatakse Microsoft Exceli tarkvaraga töödeldavas </w:t>
            </w:r>
            <w:r w:rsidRPr="004C7335">
              <w:rPr>
                <w:rFonts w:ascii="Arial" w:eastAsia="Arial" w:hAnsi="Arial" w:cs="Arial"/>
                <w:color w:val="202020"/>
                <w:highlight w:val="white"/>
              </w:rPr>
              <w:lastRenderedPageBreak/>
              <w:t>vormingus ning mis on avaldatud PRIA veebilehel;</w:t>
            </w:r>
          </w:p>
          <w:p w14:paraId="6425098D" w14:textId="77777777" w:rsidR="002D5519" w:rsidRPr="004C7335" w:rsidRDefault="002F1E21">
            <w:pPr>
              <w:pStyle w:val="normal0"/>
              <w:widowControl w:val="0"/>
              <w:numPr>
                <w:ilvl w:val="1"/>
                <w:numId w:val="4"/>
              </w:numPr>
              <w:spacing w:after="0" w:line="276" w:lineRule="auto"/>
              <w:ind w:hanging="360"/>
              <w:contextualSpacing/>
              <w:jc w:val="both"/>
            </w:pPr>
            <w:r w:rsidRPr="004C7335">
              <w:rPr>
                <w:rFonts w:ascii="Arial" w:eastAsia="Arial" w:hAnsi="Arial" w:cs="Arial"/>
                <w:color w:val="202020"/>
                <w:highlight w:val="white"/>
              </w:rPr>
              <w:t>ehitise puhul, mille ehitamiseks taotletakse toetust alates 30 000 eurost, väljavõte põhiprojekti joonistest koos põhiprojekti seletuskirjaga juhul, kui ehitusprojekt on nõutav ehitusseadustikus sätestatud tingimustel ja korras ning kui ei taotleta toetust ehitusprojekti koostamiseks;</w:t>
            </w:r>
          </w:p>
          <w:p w14:paraId="3D649791" w14:textId="77777777" w:rsidR="00CE518D" w:rsidRDefault="002F1E21" w:rsidP="00CE518D">
            <w:pPr>
              <w:pStyle w:val="normal0"/>
              <w:widowControl w:val="0"/>
              <w:numPr>
                <w:ilvl w:val="1"/>
                <w:numId w:val="4"/>
              </w:numPr>
              <w:spacing w:after="0" w:line="276" w:lineRule="auto"/>
              <w:ind w:hanging="360"/>
              <w:contextualSpacing/>
              <w:jc w:val="both"/>
            </w:pPr>
            <w:r w:rsidRPr="004C7335">
              <w:rPr>
                <w:rFonts w:ascii="Arial" w:eastAsia="Arial" w:hAnsi="Arial" w:cs="Arial"/>
                <w:color w:val="202020"/>
                <w:highlight w:val="white"/>
              </w:rPr>
              <w:t>ehitise puhul, mille ehitamiseks taotletakse toetust alla 30 000 euro, väljavõte eelprojekti joonistest koos eelprojekti seletuskirjaga juhul, kui ehitusprojekt on nõutav ehitusseadustikus sätestatud tingimustel ja korras ning kui ei taotleta toetust ehitusprojekti koostamiseks;</w:t>
            </w:r>
          </w:p>
          <w:p w14:paraId="33DADB09" w14:textId="571761F4" w:rsidR="002D5519" w:rsidRPr="004C7335" w:rsidRDefault="002F1E21" w:rsidP="00CE518D">
            <w:pPr>
              <w:pStyle w:val="normal0"/>
              <w:widowControl w:val="0"/>
              <w:numPr>
                <w:ilvl w:val="1"/>
                <w:numId w:val="4"/>
              </w:numPr>
              <w:spacing w:after="0" w:line="276" w:lineRule="auto"/>
              <w:ind w:hanging="360"/>
              <w:contextualSpacing/>
              <w:jc w:val="both"/>
            </w:pPr>
            <w:r w:rsidRPr="00CE518D">
              <w:rPr>
                <w:rFonts w:ascii="Arial" w:eastAsia="Arial" w:hAnsi="Arial" w:cs="Arial"/>
                <w:color w:val="202020"/>
                <w:highlight w:val="white"/>
              </w:rPr>
              <w:t>uue hoone püstitamisel ärakiri dokumendist, mis tõendab, et kavandatava hoone alune maa on projektitoetuse taotleja omandis või on selle alusele maale projektitoetuse taotleja kasuks seatud hoonestusõigus vähemalt viieks aastaks järgnevaks aastaks arvates PRIA poolt viimase toetusosa väljamaksmisest;</w:t>
            </w:r>
          </w:p>
          <w:p w14:paraId="6E11A988" w14:textId="77777777" w:rsidR="002D5519" w:rsidRPr="004C7335" w:rsidRDefault="002F1E21">
            <w:pPr>
              <w:pStyle w:val="normal0"/>
              <w:widowControl w:val="0"/>
              <w:numPr>
                <w:ilvl w:val="0"/>
                <w:numId w:val="4"/>
              </w:numPr>
              <w:spacing w:after="0" w:line="276" w:lineRule="auto"/>
              <w:ind w:hanging="360"/>
              <w:contextualSpacing/>
              <w:jc w:val="both"/>
              <w:rPr>
                <w:rFonts w:ascii="Arial" w:eastAsia="Arial" w:hAnsi="Arial" w:cs="Arial"/>
                <w:color w:val="202020"/>
                <w:highlight w:val="white"/>
              </w:rPr>
            </w:pPr>
            <w:r w:rsidRPr="004C7335">
              <w:rPr>
                <w:rFonts w:ascii="Arial" w:eastAsia="Arial" w:hAnsi="Arial" w:cs="Arial"/>
                <w:color w:val="202020"/>
                <w:highlight w:val="white"/>
              </w:rPr>
              <w:t>Ärakiri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w:t>
            </w:r>
          </w:p>
          <w:p w14:paraId="36A1A843" w14:textId="77777777" w:rsidR="002D5519" w:rsidRDefault="002D5519">
            <w:pPr>
              <w:pStyle w:val="normal0"/>
              <w:widowControl w:val="0"/>
              <w:spacing w:after="0" w:line="276" w:lineRule="auto"/>
              <w:ind w:left="720"/>
              <w:jc w:val="both"/>
            </w:pPr>
          </w:p>
          <w:p w14:paraId="72C0F4DE" w14:textId="77777777" w:rsidR="002D5519" w:rsidRDefault="002F1E21">
            <w:pPr>
              <w:pStyle w:val="normal0"/>
              <w:widowControl w:val="0"/>
              <w:spacing w:after="0" w:line="276" w:lineRule="auto"/>
            </w:pPr>
            <w:r>
              <w:rPr>
                <w:rFonts w:ascii="Arial" w:eastAsia="Arial" w:hAnsi="Arial" w:cs="Arial"/>
              </w:rPr>
              <w:t xml:space="preserve">Dokumendid esitatakse vastavalt </w:t>
            </w:r>
            <w:hyperlink r:id="rId16" w:anchor="para36lg1">
              <w:r>
                <w:rPr>
                  <w:rFonts w:ascii="Arial" w:eastAsia="Arial" w:hAnsi="Arial" w:cs="Arial"/>
                  <w:color w:val="0000FF"/>
                  <w:u w:val="single"/>
                </w:rPr>
                <w:t>LEADER määruse</w:t>
              </w:r>
            </w:hyperlink>
            <w:hyperlink r:id="rId17" w:anchor="para36lg1" w:history="1">
              <w:r>
                <w:rPr>
                  <w:rFonts w:ascii="Arial" w:eastAsia="Arial" w:hAnsi="Arial" w:cs="Arial"/>
                  <w:color w:val="0000FF"/>
                  <w:u w:val="single"/>
                </w:rPr>
                <w:t xml:space="preserve"> §</w:t>
              </w:r>
            </w:hyperlink>
            <w:hyperlink r:id="rId18" w:anchor="para36lg1">
              <w:r>
                <w:rPr>
                  <w:rFonts w:ascii="Arial" w:eastAsia="Arial" w:hAnsi="Arial" w:cs="Arial"/>
                  <w:color w:val="0000FF"/>
                  <w:u w:val="single"/>
                </w:rPr>
                <w:t xml:space="preserve"> 36 lõikele 1</w:t>
              </w:r>
            </w:hyperlink>
            <w:r>
              <w:rPr>
                <w:rFonts w:ascii="Arial" w:eastAsia="Arial" w:hAnsi="Arial" w:cs="Arial"/>
              </w:rPr>
              <w:t xml:space="preserve"> elektrooniliselt PRIA e-teenuse keskkonna kaudu.</w:t>
            </w:r>
          </w:p>
          <w:p w14:paraId="6F7EE361" w14:textId="77777777" w:rsidR="002D5519" w:rsidRDefault="002D5519">
            <w:pPr>
              <w:pStyle w:val="normal0"/>
              <w:widowControl w:val="0"/>
              <w:spacing w:after="0" w:line="276" w:lineRule="auto"/>
            </w:pPr>
          </w:p>
          <w:p w14:paraId="71E5EE75" w14:textId="77777777" w:rsidR="002D5519" w:rsidRDefault="002F1E21">
            <w:pPr>
              <w:pStyle w:val="normal0"/>
              <w:spacing w:after="0" w:line="276" w:lineRule="auto"/>
            </w:pPr>
            <w:r>
              <w:rPr>
                <w:rFonts w:ascii="Arial" w:eastAsia="Arial" w:hAnsi="Arial" w:cs="Arial"/>
                <w:b/>
              </w:rPr>
              <w:t>Mitteabikõlbikud tegevused:</w:t>
            </w:r>
          </w:p>
          <w:p w14:paraId="1CF9DFD7" w14:textId="77777777" w:rsidR="002D5519" w:rsidRDefault="002F1E21">
            <w:pPr>
              <w:pStyle w:val="normal0"/>
              <w:numPr>
                <w:ilvl w:val="0"/>
                <w:numId w:val="4"/>
              </w:numPr>
              <w:spacing w:after="0" w:line="276" w:lineRule="auto"/>
              <w:ind w:hanging="360"/>
              <w:contextualSpacing/>
            </w:pPr>
            <w:r w:rsidRPr="000F3F42">
              <w:rPr>
                <w:rFonts w:ascii="Arial" w:eastAsia="Arial" w:hAnsi="Arial" w:cs="Arial"/>
              </w:rPr>
              <w:t>Ehitustegevusega seotud poolikud ehk jätkuprojektid</w:t>
            </w:r>
            <w:r>
              <w:rPr>
                <w:rFonts w:ascii="Arial" w:eastAsia="Arial" w:hAnsi="Arial" w:cs="Arial"/>
                <w:b/>
                <w:vertAlign w:val="superscript"/>
              </w:rPr>
              <w:footnoteReference w:id="2"/>
            </w:r>
            <w:r w:rsidRPr="000F3F42">
              <w:rPr>
                <w:rFonts w:ascii="Arial" w:eastAsia="Arial" w:hAnsi="Arial" w:cs="Arial"/>
              </w:rPr>
              <w:t>. Ehitusega seotud projektid peavad jõudma taotluses näidatud sihipärase kasutuseni;</w:t>
            </w:r>
          </w:p>
          <w:p w14:paraId="390CECC9" w14:textId="77777777" w:rsidR="002D5519" w:rsidRDefault="002F1E21">
            <w:pPr>
              <w:pStyle w:val="normal0"/>
              <w:numPr>
                <w:ilvl w:val="0"/>
                <w:numId w:val="4"/>
              </w:numPr>
              <w:spacing w:after="0" w:line="276" w:lineRule="auto"/>
              <w:ind w:hanging="360"/>
              <w:contextualSpacing/>
              <w:rPr>
                <w:b/>
              </w:rPr>
            </w:pPr>
            <w:bookmarkStart w:id="1" w:name="h.gjdgxs" w:colFirst="0" w:colLast="0"/>
            <w:bookmarkEnd w:id="1"/>
            <w:r>
              <w:rPr>
                <w:rFonts w:ascii="Arial" w:eastAsia="Arial" w:hAnsi="Arial" w:cs="Arial"/>
              </w:rPr>
              <w:t xml:space="preserve">Muude mitteabikõlblike kulude nimekirja osas järgitakse </w:t>
            </w:r>
            <w:hyperlink r:id="rId19" w:anchor="para31">
              <w:r>
                <w:rPr>
                  <w:rFonts w:ascii="Arial" w:eastAsia="Arial" w:hAnsi="Arial" w:cs="Arial"/>
                  <w:color w:val="0000FF"/>
                  <w:u w:val="single"/>
                </w:rPr>
                <w:t>LEADER määruse § 31</w:t>
              </w:r>
            </w:hyperlink>
            <w:hyperlink r:id="rId20" w:anchor="para31"/>
          </w:p>
        </w:tc>
      </w:tr>
      <w:tr w:rsidR="002D5519" w14:paraId="5F79C7A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0B0F37D" w14:textId="77777777" w:rsidR="002D5519" w:rsidRDefault="002F1E21">
            <w:pPr>
              <w:pStyle w:val="normal0"/>
              <w:spacing w:after="0" w:line="276" w:lineRule="auto"/>
            </w:pPr>
            <w:r>
              <w:rPr>
                <w:rFonts w:ascii="Arial" w:eastAsia="Arial" w:hAnsi="Arial" w:cs="Arial"/>
              </w:rPr>
              <w:lastRenderedPageBreak/>
              <w:t xml:space="preserve">6. Toetuse maksimaalne suurus ja määr </w:t>
            </w:r>
          </w:p>
        </w:tc>
      </w:tr>
      <w:tr w:rsidR="002D5519" w14:paraId="6C91FCFB"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5DECD87C" w14:textId="77777777" w:rsidR="002D5519" w:rsidRDefault="002F1E21">
            <w:pPr>
              <w:pStyle w:val="normal0"/>
              <w:spacing w:after="0" w:line="276" w:lineRule="auto"/>
            </w:pPr>
            <w:r>
              <w:rPr>
                <w:rFonts w:ascii="Arial" w:eastAsia="Arial" w:hAnsi="Arial" w:cs="Arial"/>
              </w:rPr>
              <w:t>Toetuse määr kuni 60% abikõlblikest kuludest.</w:t>
            </w:r>
          </w:p>
          <w:p w14:paraId="6239FB31" w14:textId="77777777" w:rsidR="002D5519" w:rsidRDefault="002F1E21">
            <w:pPr>
              <w:pStyle w:val="normal0"/>
              <w:spacing w:after="0" w:line="276" w:lineRule="auto"/>
            </w:pPr>
            <w:r>
              <w:rPr>
                <w:rFonts w:ascii="Arial" w:eastAsia="Arial" w:hAnsi="Arial" w:cs="Arial"/>
              </w:rPr>
              <w:t>Toetuse määr internetiühenduse juurdepääsuvõrkude rajamiseks on 90% abikõlblikest kuludest.</w:t>
            </w:r>
          </w:p>
          <w:p w14:paraId="65666116"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miinimumsumma 3 000 eurot.</w:t>
            </w:r>
          </w:p>
          <w:p w14:paraId="23A7847A"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maksimumsumma 200 000 eurot.</w:t>
            </w:r>
          </w:p>
        </w:tc>
      </w:tr>
      <w:tr w:rsidR="002D5519" w14:paraId="08103CF5"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7A32005" w14:textId="77777777" w:rsidR="002D5519" w:rsidRDefault="002F1E21">
            <w:pPr>
              <w:pStyle w:val="normal0"/>
              <w:spacing w:after="0" w:line="276" w:lineRule="auto"/>
            </w:pPr>
            <w:r>
              <w:rPr>
                <w:rFonts w:ascii="Arial" w:eastAsia="Arial" w:hAnsi="Arial" w:cs="Arial"/>
              </w:rPr>
              <w:t xml:space="preserve">7. Viide sihtvaldkonnale </w:t>
            </w:r>
          </w:p>
        </w:tc>
      </w:tr>
      <w:tr w:rsidR="002D5519" w14:paraId="221F64E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71FF2E03" w14:textId="77777777" w:rsidR="002D5519" w:rsidRDefault="002F1E21">
            <w:pPr>
              <w:pStyle w:val="normal0"/>
              <w:spacing w:after="0" w:line="276" w:lineRule="auto"/>
              <w:jc w:val="both"/>
            </w:pPr>
            <w:r>
              <w:rPr>
                <w:rFonts w:ascii="Arial" w:eastAsia="Arial" w:hAnsi="Arial" w:cs="Arial"/>
              </w:rPr>
              <w:t>Meede panustab prioriteedi 5 sihtvaldkonda: 5C taastuvate energiaallikate, kõrvalsaaduste, jäätmete, jääkide ja muude toiduks mittekasutatavate toorainete pakkumise ja kasutamise hõlbustamine biomajanduse edendamise eesmärgil; ja prioriteedi 6 sihtvaldkondadesse: 6A Tegevusvaldkondade mitmekesistamise, väikeettevõtete loomise ja arendamise ning töökohtade loomise hõlbustamine; 6B Maapiirkondade kohaliku arengu soodustamine; 6C Info- ja kommunikatsioonitehnoloogia kättesaadavuse, kasutamise ja kvaliteedi parandamine maapiirkondades.</w:t>
            </w:r>
          </w:p>
          <w:p w14:paraId="67A52EFA" w14:textId="77777777" w:rsidR="004C7335" w:rsidRDefault="002F1E21">
            <w:pPr>
              <w:pStyle w:val="normal0"/>
              <w:spacing w:after="0" w:line="276" w:lineRule="auto"/>
              <w:jc w:val="both"/>
              <w:rPr>
                <w:rFonts w:ascii="Arial" w:eastAsia="Arial" w:hAnsi="Arial" w:cs="Arial"/>
              </w:rPr>
            </w:pPr>
            <w:r>
              <w:rPr>
                <w:rFonts w:ascii="Arial" w:eastAsia="Arial" w:hAnsi="Arial" w:cs="Arial"/>
              </w:rPr>
              <w:t>Kaasnev sihtvaldkond: 1A Innovatsiooni ja koostöö toetamine ning teadmistebaasi arendamine maapiirkondades.</w:t>
            </w:r>
          </w:p>
          <w:p w14:paraId="4708290D" w14:textId="77777777" w:rsidR="00616397" w:rsidRDefault="00616397">
            <w:pPr>
              <w:pStyle w:val="normal0"/>
              <w:spacing w:after="0" w:line="276" w:lineRule="auto"/>
              <w:jc w:val="both"/>
              <w:rPr>
                <w:rFonts w:ascii="Arial" w:eastAsia="Arial" w:hAnsi="Arial" w:cs="Arial"/>
              </w:rPr>
            </w:pPr>
          </w:p>
          <w:p w14:paraId="65950CF8" w14:textId="4B34F0A2" w:rsidR="00616397" w:rsidRPr="004C7335" w:rsidRDefault="00616397">
            <w:pPr>
              <w:pStyle w:val="normal0"/>
              <w:spacing w:after="0" w:line="276" w:lineRule="auto"/>
              <w:jc w:val="both"/>
              <w:rPr>
                <w:rFonts w:ascii="Arial" w:eastAsia="Arial" w:hAnsi="Arial" w:cs="Arial"/>
              </w:rPr>
            </w:pPr>
          </w:p>
        </w:tc>
      </w:tr>
      <w:tr w:rsidR="002D5519" w14:paraId="76C29F4F"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6DDCF6" w14:textId="77777777" w:rsidR="002D5519" w:rsidRDefault="002F1E21">
            <w:pPr>
              <w:pStyle w:val="normal0"/>
              <w:spacing w:after="0" w:line="276" w:lineRule="auto"/>
            </w:pPr>
            <w:r>
              <w:rPr>
                <w:rFonts w:ascii="Arial" w:eastAsia="Arial" w:hAnsi="Arial" w:cs="Arial"/>
              </w:rPr>
              <w:lastRenderedPageBreak/>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2D5519" w14:paraId="0CB048D6" w14:textId="77777777" w:rsidTr="002F1E21">
        <w:trPr>
          <w:trHeight w:val="416"/>
        </w:trPr>
        <w:tc>
          <w:tcPr>
            <w:tcW w:w="9212" w:type="dxa"/>
            <w:gridSpan w:val="10"/>
            <w:tcBorders>
              <w:top w:val="single" w:sz="4" w:space="0" w:color="000000"/>
              <w:left w:val="single" w:sz="4" w:space="0" w:color="000000"/>
              <w:bottom w:val="single" w:sz="4" w:space="0" w:color="000000"/>
              <w:right w:val="single" w:sz="4" w:space="0" w:color="000000"/>
            </w:tcBorders>
          </w:tcPr>
          <w:p w14:paraId="236680A7" w14:textId="77777777" w:rsidR="002D5519" w:rsidRDefault="002F1E21">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2E625053" w14:textId="77777777" w:rsidR="002D5519" w:rsidRDefault="002F1E21">
            <w:pPr>
              <w:pStyle w:val="normal0"/>
              <w:spacing w:after="0" w:line="276" w:lineRule="auto"/>
              <w:ind w:left="-13"/>
              <w:jc w:val="both"/>
            </w:pPr>
            <w:r>
              <w:rPr>
                <w:rFonts w:ascii="Arial" w:eastAsia="Arial" w:hAnsi="Arial" w:cs="Arial"/>
              </w:rPr>
              <w:t>Toetatavad tegevused vastavad EL määruse 1305/2013 artiklite 14 ,17, 19, 20 ja 35 nõuetele.</w:t>
            </w:r>
          </w:p>
        </w:tc>
      </w:tr>
      <w:tr w:rsidR="002D5519" w14:paraId="74410257"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1E6F48F" w14:textId="77777777" w:rsidR="002D5519" w:rsidRDefault="002F1E21">
            <w:pPr>
              <w:pStyle w:val="normal0"/>
              <w:spacing w:after="0" w:line="276" w:lineRule="auto"/>
            </w:pPr>
            <w:r>
              <w:rPr>
                <w:rFonts w:ascii="Arial" w:eastAsia="Arial" w:hAnsi="Arial" w:cs="Arial"/>
              </w:rPr>
              <w:t>9. Viide arengukava meetmele, kui strateegia meede sellega kattub</w:t>
            </w:r>
          </w:p>
        </w:tc>
      </w:tr>
      <w:tr w:rsidR="002D5519" w14:paraId="116251A5" w14:textId="77777777" w:rsidTr="00B554A0">
        <w:trPr>
          <w:trHeight w:val="251"/>
        </w:trPr>
        <w:tc>
          <w:tcPr>
            <w:tcW w:w="9212" w:type="dxa"/>
            <w:gridSpan w:val="10"/>
            <w:tcBorders>
              <w:top w:val="single" w:sz="4" w:space="0" w:color="000000"/>
              <w:left w:val="single" w:sz="4" w:space="0" w:color="000000"/>
              <w:bottom w:val="single" w:sz="4" w:space="0" w:color="000000"/>
              <w:right w:val="single" w:sz="4" w:space="0" w:color="000000"/>
            </w:tcBorders>
          </w:tcPr>
          <w:p w14:paraId="7D03AF20" w14:textId="77777777" w:rsidR="002D5519" w:rsidRDefault="002F1E21">
            <w:pPr>
              <w:pStyle w:val="normal0"/>
              <w:spacing w:after="0" w:line="276" w:lineRule="auto"/>
            </w:pPr>
            <w:r>
              <w:rPr>
                <w:rFonts w:ascii="Arial" w:eastAsia="Arial" w:hAnsi="Arial" w:cs="Arial"/>
              </w:rPr>
              <w:t>Ei kattu Eesti Maaelu arengukava 2014-2020 meetmetega.</w:t>
            </w:r>
          </w:p>
        </w:tc>
      </w:tr>
      <w:tr w:rsidR="002D5519" w14:paraId="2FD99871"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3E2D387" w14:textId="77777777" w:rsidR="002D5519" w:rsidRDefault="002F1E21">
            <w:pPr>
              <w:pStyle w:val="normal0"/>
              <w:spacing w:after="0" w:line="276" w:lineRule="auto"/>
            </w:pPr>
            <w:r>
              <w:rPr>
                <w:rFonts w:ascii="Arial" w:eastAsia="Arial" w:hAnsi="Arial" w:cs="Arial"/>
              </w:rPr>
              <w:t>10. Strateegia meetme indikaatorid ja sihttasemed</w:t>
            </w:r>
          </w:p>
        </w:tc>
      </w:tr>
      <w:tr w:rsidR="002D5519" w14:paraId="6EFE4C36"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9B9FBF2" w14:textId="77777777" w:rsidR="002D5519" w:rsidRPr="000D7203" w:rsidRDefault="002D5519">
            <w:pPr>
              <w:pStyle w:val="normal0"/>
              <w:widowControl w:val="0"/>
              <w:spacing w:after="0" w:line="276" w:lineRule="auto"/>
              <w:rPr>
                <w:sz w:val="2"/>
                <w:szCs w:val="2"/>
              </w:rPr>
            </w:pPr>
          </w:p>
          <w:tbl>
            <w:tblPr>
              <w:tblStyle w:val="a"/>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4551"/>
              <w:gridCol w:w="1435"/>
              <w:gridCol w:w="1700"/>
            </w:tblGrid>
            <w:tr w:rsidR="002D5519" w14:paraId="7A176225" w14:textId="77777777">
              <w:trPr>
                <w:trHeight w:val="180"/>
              </w:trPr>
              <w:tc>
                <w:tcPr>
                  <w:tcW w:w="1574" w:type="dxa"/>
                </w:tcPr>
                <w:p w14:paraId="7F034508" w14:textId="77777777" w:rsidR="002D5519" w:rsidRDefault="002F1E21">
                  <w:pPr>
                    <w:pStyle w:val="normal0"/>
                  </w:pPr>
                  <w:r>
                    <w:rPr>
                      <w:rFonts w:ascii="Arial" w:eastAsia="Arial" w:hAnsi="Arial" w:cs="Arial"/>
                      <w:sz w:val="20"/>
                      <w:szCs w:val="20"/>
                    </w:rPr>
                    <w:t>MÕÕDIKUD</w:t>
                  </w:r>
                </w:p>
              </w:tc>
              <w:tc>
                <w:tcPr>
                  <w:tcW w:w="4551" w:type="dxa"/>
                </w:tcPr>
                <w:p w14:paraId="3B7C471B" w14:textId="77777777" w:rsidR="002D5519" w:rsidRDefault="002F1E21">
                  <w:pPr>
                    <w:pStyle w:val="normal0"/>
                  </w:pPr>
                  <w:r>
                    <w:rPr>
                      <w:rFonts w:ascii="Arial" w:eastAsia="Arial" w:hAnsi="Arial" w:cs="Arial"/>
                      <w:b/>
                      <w:sz w:val="20"/>
                      <w:szCs w:val="20"/>
                    </w:rPr>
                    <w:t>Mõõdik</w:t>
                  </w:r>
                </w:p>
              </w:tc>
              <w:tc>
                <w:tcPr>
                  <w:tcW w:w="1435" w:type="dxa"/>
                </w:tcPr>
                <w:p w14:paraId="29C0B2BF" w14:textId="77777777" w:rsidR="002D5519" w:rsidRDefault="002F1E21">
                  <w:pPr>
                    <w:pStyle w:val="normal0"/>
                    <w:jc w:val="center"/>
                  </w:pPr>
                  <w:r>
                    <w:rPr>
                      <w:rFonts w:ascii="Arial" w:eastAsia="Arial" w:hAnsi="Arial" w:cs="Arial"/>
                      <w:b/>
                      <w:sz w:val="20"/>
                      <w:szCs w:val="20"/>
                    </w:rPr>
                    <w:t>Sihtväärtus 2020. aastal</w:t>
                  </w:r>
                </w:p>
              </w:tc>
              <w:tc>
                <w:tcPr>
                  <w:tcW w:w="1700" w:type="dxa"/>
                </w:tcPr>
                <w:p w14:paraId="60961E5B" w14:textId="77777777" w:rsidR="002D5519" w:rsidRDefault="002F1E21">
                  <w:pPr>
                    <w:pStyle w:val="normal0"/>
                    <w:jc w:val="center"/>
                  </w:pPr>
                  <w:r>
                    <w:rPr>
                      <w:rFonts w:ascii="Arial" w:eastAsia="Arial" w:hAnsi="Arial" w:cs="Arial"/>
                      <w:b/>
                      <w:sz w:val="20"/>
                      <w:szCs w:val="20"/>
                    </w:rPr>
                    <w:t>Allikas</w:t>
                  </w:r>
                </w:p>
              </w:tc>
            </w:tr>
            <w:tr w:rsidR="002D5519" w14:paraId="64B7C941" w14:textId="77777777">
              <w:trPr>
                <w:trHeight w:val="360"/>
              </w:trPr>
              <w:tc>
                <w:tcPr>
                  <w:tcW w:w="1574" w:type="dxa"/>
                </w:tcPr>
                <w:p w14:paraId="6E1D2484" w14:textId="77777777" w:rsidR="002D5519" w:rsidRDefault="002F1E21">
                  <w:pPr>
                    <w:pStyle w:val="normal0"/>
                  </w:pPr>
                  <w:r>
                    <w:rPr>
                      <w:rFonts w:ascii="Arial" w:eastAsia="Arial" w:hAnsi="Arial" w:cs="Arial"/>
                      <w:sz w:val="20"/>
                      <w:szCs w:val="20"/>
                    </w:rPr>
                    <w:t>VÄLJUND-</w:t>
                  </w:r>
                </w:p>
                <w:p w14:paraId="6F0EDE8D" w14:textId="77777777" w:rsidR="002D5519" w:rsidRDefault="002F1E21">
                  <w:pPr>
                    <w:pStyle w:val="normal0"/>
                  </w:pPr>
                  <w:r>
                    <w:rPr>
                      <w:rFonts w:ascii="Arial" w:eastAsia="Arial" w:hAnsi="Arial" w:cs="Arial"/>
                      <w:sz w:val="20"/>
                      <w:szCs w:val="20"/>
                    </w:rPr>
                    <w:t>NÄITAJAD</w:t>
                  </w:r>
                </w:p>
              </w:tc>
              <w:tc>
                <w:tcPr>
                  <w:tcW w:w="4551" w:type="dxa"/>
                </w:tcPr>
                <w:p w14:paraId="287CB824" w14:textId="77777777" w:rsidR="002D5519" w:rsidRDefault="002F1E21">
                  <w:pPr>
                    <w:pStyle w:val="normal0"/>
                  </w:pPr>
                  <w:r>
                    <w:rPr>
                      <w:rFonts w:ascii="Arial" w:eastAsia="Arial" w:hAnsi="Arial" w:cs="Arial"/>
                      <w:sz w:val="20"/>
                      <w:szCs w:val="20"/>
                    </w:rPr>
                    <w:t>Projektide (arendatud toodete ja teenuste) arv</w:t>
                  </w:r>
                </w:p>
              </w:tc>
              <w:tc>
                <w:tcPr>
                  <w:tcW w:w="1435" w:type="dxa"/>
                </w:tcPr>
                <w:p w14:paraId="53B10CBA" w14:textId="77777777" w:rsidR="002D5519" w:rsidRDefault="002F1E21">
                  <w:pPr>
                    <w:pStyle w:val="normal0"/>
                    <w:jc w:val="center"/>
                  </w:pPr>
                  <w:r>
                    <w:rPr>
                      <w:rFonts w:ascii="Arial" w:eastAsia="Arial" w:hAnsi="Arial" w:cs="Arial"/>
                      <w:sz w:val="20"/>
                      <w:szCs w:val="20"/>
                    </w:rPr>
                    <w:t>30</w:t>
                  </w:r>
                </w:p>
              </w:tc>
              <w:tc>
                <w:tcPr>
                  <w:tcW w:w="1700" w:type="dxa"/>
                </w:tcPr>
                <w:p w14:paraId="4A4218A2" w14:textId="77777777" w:rsidR="002D5519" w:rsidRDefault="002F1E21">
                  <w:pPr>
                    <w:pStyle w:val="normal0"/>
                  </w:pPr>
                  <w:r>
                    <w:rPr>
                      <w:rFonts w:ascii="Arial" w:eastAsia="Arial" w:hAnsi="Arial" w:cs="Arial"/>
                      <w:sz w:val="20"/>
                      <w:szCs w:val="20"/>
                    </w:rPr>
                    <w:t>Maksetaotlus</w:t>
                  </w:r>
                </w:p>
              </w:tc>
            </w:tr>
            <w:tr w:rsidR="002D5519" w14:paraId="03FC2009" w14:textId="77777777">
              <w:trPr>
                <w:trHeight w:val="740"/>
              </w:trPr>
              <w:tc>
                <w:tcPr>
                  <w:tcW w:w="1574" w:type="dxa"/>
                </w:tcPr>
                <w:p w14:paraId="79B0AA9C" w14:textId="77777777" w:rsidR="002D5519" w:rsidRDefault="002D5519">
                  <w:pPr>
                    <w:pStyle w:val="normal0"/>
                  </w:pPr>
                </w:p>
              </w:tc>
              <w:tc>
                <w:tcPr>
                  <w:tcW w:w="4551" w:type="dxa"/>
                </w:tcPr>
                <w:p w14:paraId="098E2760" w14:textId="77777777" w:rsidR="002D5519" w:rsidRDefault="002F1E21">
                  <w:pPr>
                    <w:pStyle w:val="normal0"/>
                  </w:pPr>
                  <w:r>
                    <w:rPr>
                      <w:rFonts w:ascii="Arial" w:eastAsia="Arial" w:hAnsi="Arial" w:cs="Arial"/>
                      <w:sz w:val="20"/>
                      <w:szCs w:val="20"/>
                    </w:rPr>
                    <w:t>Ühisprojektide arv (eraldi koolitus- ja arendusprojektide arv, ühisprojektide arv, mis ei ole seotud teadlastega, KOV osalusega ühisprojektide arv)</w:t>
                  </w:r>
                </w:p>
              </w:tc>
              <w:tc>
                <w:tcPr>
                  <w:tcW w:w="1435" w:type="dxa"/>
                </w:tcPr>
                <w:p w14:paraId="2D89355D" w14:textId="77777777" w:rsidR="002D5519" w:rsidRDefault="002F1E21">
                  <w:pPr>
                    <w:pStyle w:val="normal0"/>
                    <w:jc w:val="center"/>
                  </w:pPr>
                  <w:r>
                    <w:rPr>
                      <w:rFonts w:ascii="Arial" w:eastAsia="Arial" w:hAnsi="Arial" w:cs="Arial"/>
                      <w:sz w:val="20"/>
                      <w:szCs w:val="20"/>
                    </w:rPr>
                    <w:t>20</w:t>
                  </w:r>
                </w:p>
              </w:tc>
              <w:tc>
                <w:tcPr>
                  <w:tcW w:w="1700" w:type="dxa"/>
                </w:tcPr>
                <w:p w14:paraId="03D10010" w14:textId="77777777" w:rsidR="002D5519" w:rsidRDefault="002F1E21">
                  <w:pPr>
                    <w:pStyle w:val="normal0"/>
                  </w:pPr>
                  <w:r>
                    <w:rPr>
                      <w:rFonts w:ascii="Arial" w:eastAsia="Arial" w:hAnsi="Arial" w:cs="Arial"/>
                      <w:sz w:val="20"/>
                      <w:szCs w:val="20"/>
                    </w:rPr>
                    <w:t xml:space="preserve">Maksetaotlus </w:t>
                  </w:r>
                </w:p>
              </w:tc>
            </w:tr>
            <w:tr w:rsidR="002D5519" w14:paraId="0CD7A5FC" w14:textId="77777777">
              <w:trPr>
                <w:trHeight w:val="200"/>
              </w:trPr>
              <w:tc>
                <w:tcPr>
                  <w:tcW w:w="1574" w:type="dxa"/>
                </w:tcPr>
                <w:p w14:paraId="7A65B1E9" w14:textId="77777777" w:rsidR="002D5519" w:rsidRDefault="002D5519">
                  <w:pPr>
                    <w:pStyle w:val="normal0"/>
                  </w:pPr>
                </w:p>
              </w:tc>
              <w:tc>
                <w:tcPr>
                  <w:tcW w:w="4551" w:type="dxa"/>
                </w:tcPr>
                <w:p w14:paraId="2A674423" w14:textId="77777777" w:rsidR="002D5519" w:rsidRDefault="002F1E21">
                  <w:pPr>
                    <w:pStyle w:val="normal0"/>
                  </w:pPr>
                  <w:r>
                    <w:rPr>
                      <w:rFonts w:ascii="Arial" w:eastAsia="Arial" w:hAnsi="Arial" w:cs="Arial"/>
                      <w:sz w:val="20"/>
                      <w:szCs w:val="20"/>
                    </w:rPr>
                    <w:t>Kogukonnateenuste projektide arv</w:t>
                  </w:r>
                </w:p>
              </w:tc>
              <w:tc>
                <w:tcPr>
                  <w:tcW w:w="1435" w:type="dxa"/>
                </w:tcPr>
                <w:p w14:paraId="56ADBC5E" w14:textId="77777777" w:rsidR="002D5519" w:rsidRDefault="002F1E21">
                  <w:pPr>
                    <w:pStyle w:val="normal0"/>
                    <w:jc w:val="center"/>
                  </w:pPr>
                  <w:r>
                    <w:rPr>
                      <w:rFonts w:ascii="Arial" w:eastAsia="Arial" w:hAnsi="Arial" w:cs="Arial"/>
                      <w:sz w:val="20"/>
                      <w:szCs w:val="20"/>
                    </w:rPr>
                    <w:t>30</w:t>
                  </w:r>
                </w:p>
              </w:tc>
              <w:tc>
                <w:tcPr>
                  <w:tcW w:w="1700" w:type="dxa"/>
                </w:tcPr>
                <w:p w14:paraId="62205131" w14:textId="77777777" w:rsidR="002D5519" w:rsidRDefault="002F1E21">
                  <w:pPr>
                    <w:pStyle w:val="normal0"/>
                  </w:pPr>
                  <w:r>
                    <w:rPr>
                      <w:rFonts w:ascii="Arial" w:eastAsia="Arial" w:hAnsi="Arial" w:cs="Arial"/>
                      <w:sz w:val="20"/>
                      <w:szCs w:val="20"/>
                    </w:rPr>
                    <w:t>Maksetaotlus</w:t>
                  </w:r>
                </w:p>
              </w:tc>
            </w:tr>
            <w:tr w:rsidR="002D5519" w14:paraId="4817DFAA" w14:textId="77777777">
              <w:trPr>
                <w:trHeight w:val="360"/>
              </w:trPr>
              <w:tc>
                <w:tcPr>
                  <w:tcW w:w="1574" w:type="dxa"/>
                </w:tcPr>
                <w:p w14:paraId="48077E93" w14:textId="77777777" w:rsidR="002D5519" w:rsidRDefault="002D5519">
                  <w:pPr>
                    <w:pStyle w:val="normal0"/>
                  </w:pPr>
                </w:p>
              </w:tc>
              <w:tc>
                <w:tcPr>
                  <w:tcW w:w="4551" w:type="dxa"/>
                </w:tcPr>
                <w:p w14:paraId="628FB8EC" w14:textId="77777777" w:rsidR="002D5519" w:rsidRDefault="002F1E21">
                  <w:pPr>
                    <w:pStyle w:val="normal0"/>
                  </w:pPr>
                  <w:r>
                    <w:rPr>
                      <w:rFonts w:ascii="Arial" w:eastAsia="Arial" w:hAnsi="Arial" w:cs="Arial"/>
                      <w:sz w:val="20"/>
                      <w:szCs w:val="20"/>
                    </w:rPr>
                    <w:t>Uuenduslike kogukonnateenuste projektide arv</w:t>
                  </w:r>
                </w:p>
              </w:tc>
              <w:tc>
                <w:tcPr>
                  <w:tcW w:w="1435" w:type="dxa"/>
                </w:tcPr>
                <w:p w14:paraId="3EB628AD" w14:textId="77777777" w:rsidR="002D5519" w:rsidRDefault="002F1E21">
                  <w:pPr>
                    <w:pStyle w:val="normal0"/>
                    <w:jc w:val="center"/>
                  </w:pPr>
                  <w:r>
                    <w:rPr>
                      <w:rFonts w:ascii="Arial" w:eastAsia="Arial" w:hAnsi="Arial" w:cs="Arial"/>
                      <w:sz w:val="20"/>
                      <w:szCs w:val="20"/>
                    </w:rPr>
                    <w:t>15</w:t>
                  </w:r>
                </w:p>
              </w:tc>
              <w:tc>
                <w:tcPr>
                  <w:tcW w:w="1700" w:type="dxa"/>
                </w:tcPr>
                <w:p w14:paraId="6D4340BF" w14:textId="77777777" w:rsidR="002D5519" w:rsidRDefault="002F1E21">
                  <w:pPr>
                    <w:pStyle w:val="normal0"/>
                  </w:pPr>
                  <w:r>
                    <w:rPr>
                      <w:rFonts w:ascii="Arial" w:eastAsia="Arial" w:hAnsi="Arial" w:cs="Arial"/>
                      <w:sz w:val="20"/>
                      <w:szCs w:val="20"/>
                    </w:rPr>
                    <w:t>Maksetaotlus</w:t>
                  </w:r>
                </w:p>
              </w:tc>
            </w:tr>
            <w:tr w:rsidR="002D5519" w14:paraId="145A4E26" w14:textId="77777777">
              <w:trPr>
                <w:trHeight w:val="360"/>
              </w:trPr>
              <w:tc>
                <w:tcPr>
                  <w:tcW w:w="1574" w:type="dxa"/>
                </w:tcPr>
                <w:p w14:paraId="56EC5566" w14:textId="77777777" w:rsidR="002D5519" w:rsidRDefault="002F1E21">
                  <w:pPr>
                    <w:pStyle w:val="normal0"/>
                  </w:pPr>
                  <w:r>
                    <w:rPr>
                      <w:rFonts w:ascii="Arial" w:eastAsia="Arial" w:hAnsi="Arial" w:cs="Arial"/>
                      <w:sz w:val="20"/>
                      <w:szCs w:val="20"/>
                    </w:rPr>
                    <w:t>TULEMUS-</w:t>
                  </w:r>
                </w:p>
                <w:p w14:paraId="4394FF53" w14:textId="77777777" w:rsidR="002D5519" w:rsidRDefault="002F1E21">
                  <w:pPr>
                    <w:pStyle w:val="normal0"/>
                  </w:pPr>
                  <w:r>
                    <w:rPr>
                      <w:rFonts w:ascii="Arial" w:eastAsia="Arial" w:hAnsi="Arial" w:cs="Arial"/>
                      <w:sz w:val="20"/>
                      <w:szCs w:val="20"/>
                    </w:rPr>
                    <w:t>NÄITAJAD</w:t>
                  </w:r>
                </w:p>
              </w:tc>
              <w:tc>
                <w:tcPr>
                  <w:tcW w:w="4551" w:type="dxa"/>
                </w:tcPr>
                <w:p w14:paraId="4613E1C1" w14:textId="77777777" w:rsidR="002D5519" w:rsidRDefault="002F1E21">
                  <w:pPr>
                    <w:pStyle w:val="normal0"/>
                  </w:pPr>
                  <w:r>
                    <w:rPr>
                      <w:rFonts w:ascii="Arial" w:eastAsia="Arial" w:hAnsi="Arial" w:cs="Arial"/>
                      <w:sz w:val="20"/>
                      <w:szCs w:val="20"/>
                    </w:rPr>
                    <w:t>Uuendatud ja/või parendatud  teenustest kasu saavate piirkonna elanike arv</w:t>
                  </w:r>
                </w:p>
              </w:tc>
              <w:tc>
                <w:tcPr>
                  <w:tcW w:w="1435" w:type="dxa"/>
                </w:tcPr>
                <w:p w14:paraId="03C87159" w14:textId="77777777" w:rsidR="002D5519" w:rsidRDefault="002F1E21">
                  <w:pPr>
                    <w:pStyle w:val="normal0"/>
                    <w:jc w:val="center"/>
                  </w:pPr>
                  <w:r>
                    <w:rPr>
                      <w:rFonts w:ascii="Arial" w:eastAsia="Arial" w:hAnsi="Arial" w:cs="Arial"/>
                      <w:sz w:val="20"/>
                      <w:szCs w:val="20"/>
                    </w:rPr>
                    <w:t>1 000</w:t>
                  </w:r>
                </w:p>
              </w:tc>
              <w:tc>
                <w:tcPr>
                  <w:tcW w:w="1700" w:type="dxa"/>
                </w:tcPr>
                <w:p w14:paraId="3BB11AB4" w14:textId="77777777" w:rsidR="002D5519" w:rsidRDefault="002F1E21">
                  <w:pPr>
                    <w:pStyle w:val="normal0"/>
                  </w:pPr>
                  <w:r>
                    <w:rPr>
                      <w:rFonts w:ascii="Arial" w:eastAsia="Arial" w:hAnsi="Arial" w:cs="Arial"/>
                      <w:sz w:val="20"/>
                      <w:szCs w:val="20"/>
                    </w:rPr>
                    <w:t>Maksetaotlus</w:t>
                  </w:r>
                </w:p>
              </w:tc>
            </w:tr>
            <w:tr w:rsidR="002D5519" w14:paraId="30687A7E" w14:textId="77777777">
              <w:trPr>
                <w:trHeight w:val="360"/>
              </w:trPr>
              <w:tc>
                <w:tcPr>
                  <w:tcW w:w="1574" w:type="dxa"/>
                </w:tcPr>
                <w:p w14:paraId="6774CAB7" w14:textId="77777777" w:rsidR="002D5519" w:rsidRDefault="002D5519">
                  <w:pPr>
                    <w:pStyle w:val="normal0"/>
                  </w:pPr>
                </w:p>
              </w:tc>
              <w:tc>
                <w:tcPr>
                  <w:tcW w:w="4551" w:type="dxa"/>
                </w:tcPr>
                <w:p w14:paraId="0691B031" w14:textId="77777777" w:rsidR="002D5519" w:rsidRDefault="002F1E21">
                  <w:pPr>
                    <w:pStyle w:val="normal0"/>
                  </w:pPr>
                  <w:r>
                    <w:rPr>
                      <w:rFonts w:ascii="Arial" w:eastAsia="Arial" w:hAnsi="Arial" w:cs="Arial"/>
                      <w:sz w:val="20"/>
                      <w:szCs w:val="20"/>
                    </w:rPr>
                    <w:t>Projektiga loodud või säilitatud alaliste töökohtade arv</w:t>
                  </w:r>
                </w:p>
              </w:tc>
              <w:tc>
                <w:tcPr>
                  <w:tcW w:w="1435" w:type="dxa"/>
                </w:tcPr>
                <w:p w14:paraId="1E20F5E2" w14:textId="77777777" w:rsidR="002D5519" w:rsidRDefault="002F1E21">
                  <w:pPr>
                    <w:pStyle w:val="normal0"/>
                    <w:jc w:val="center"/>
                  </w:pPr>
                  <w:r>
                    <w:rPr>
                      <w:rFonts w:ascii="Arial" w:eastAsia="Arial" w:hAnsi="Arial" w:cs="Arial"/>
                      <w:sz w:val="20"/>
                      <w:szCs w:val="20"/>
                    </w:rPr>
                    <w:t>5</w:t>
                  </w:r>
                </w:p>
              </w:tc>
              <w:tc>
                <w:tcPr>
                  <w:tcW w:w="1700" w:type="dxa"/>
                </w:tcPr>
                <w:p w14:paraId="7185ADC6" w14:textId="77777777" w:rsidR="002D5519" w:rsidRDefault="002F1E21">
                  <w:pPr>
                    <w:pStyle w:val="normal0"/>
                  </w:pPr>
                  <w:r>
                    <w:rPr>
                      <w:rFonts w:ascii="Arial" w:eastAsia="Arial" w:hAnsi="Arial" w:cs="Arial"/>
                      <w:sz w:val="20"/>
                      <w:szCs w:val="20"/>
                    </w:rPr>
                    <w:t>Maksetaotlus</w:t>
                  </w:r>
                </w:p>
              </w:tc>
            </w:tr>
            <w:tr w:rsidR="002D5519" w14:paraId="6CE7E822" w14:textId="77777777">
              <w:trPr>
                <w:trHeight w:val="560"/>
              </w:trPr>
              <w:tc>
                <w:tcPr>
                  <w:tcW w:w="1574" w:type="dxa"/>
                </w:tcPr>
                <w:p w14:paraId="33300D77" w14:textId="77777777" w:rsidR="002D5519" w:rsidRDefault="002D5519">
                  <w:pPr>
                    <w:pStyle w:val="normal0"/>
                  </w:pPr>
                </w:p>
              </w:tc>
              <w:tc>
                <w:tcPr>
                  <w:tcW w:w="4551" w:type="dxa"/>
                </w:tcPr>
                <w:p w14:paraId="558151F7" w14:textId="77777777" w:rsidR="002D5519" w:rsidRDefault="002F1E21">
                  <w:pPr>
                    <w:pStyle w:val="normal0"/>
                  </w:pPr>
                  <w:r>
                    <w:rPr>
                      <w:rFonts w:ascii="Arial" w:eastAsia="Arial" w:hAnsi="Arial" w:cs="Arial"/>
                      <w:sz w:val="20"/>
                      <w:szCs w:val="20"/>
                    </w:rPr>
                    <w:t>Piirkonna elanike rahulolu toodete ja teenustega, hinnangute olemus (kvalitatiivne näitaja)</w:t>
                  </w:r>
                </w:p>
              </w:tc>
              <w:tc>
                <w:tcPr>
                  <w:tcW w:w="1435" w:type="dxa"/>
                </w:tcPr>
                <w:p w14:paraId="5D32525C" w14:textId="77777777" w:rsidR="002D5519" w:rsidRDefault="002F1E21">
                  <w:pPr>
                    <w:pStyle w:val="normal0"/>
                    <w:jc w:val="center"/>
                  </w:pPr>
                  <w:r>
                    <w:rPr>
                      <w:rFonts w:ascii="Arial" w:eastAsia="Arial" w:hAnsi="Arial" w:cs="Arial"/>
                      <w:sz w:val="20"/>
                      <w:szCs w:val="20"/>
                    </w:rPr>
                    <w:t xml:space="preserve">- </w:t>
                  </w:r>
                </w:p>
              </w:tc>
              <w:tc>
                <w:tcPr>
                  <w:tcW w:w="1700" w:type="dxa"/>
                </w:tcPr>
                <w:p w14:paraId="6E8E8742" w14:textId="77777777" w:rsidR="002D5519" w:rsidRDefault="002F1E21">
                  <w:pPr>
                    <w:pStyle w:val="normal0"/>
                  </w:pPr>
                  <w:r>
                    <w:rPr>
                      <w:rFonts w:ascii="Arial" w:eastAsia="Arial" w:hAnsi="Arial" w:cs="Arial"/>
                      <w:sz w:val="20"/>
                      <w:szCs w:val="20"/>
                    </w:rPr>
                    <w:t>Arvamusuuring</w:t>
                  </w:r>
                </w:p>
              </w:tc>
            </w:tr>
          </w:tbl>
          <w:p w14:paraId="17C1559E" w14:textId="77777777" w:rsidR="002D5519" w:rsidRDefault="002D5519">
            <w:pPr>
              <w:pStyle w:val="normal0"/>
              <w:spacing w:after="0" w:line="276" w:lineRule="auto"/>
              <w:ind w:left="720"/>
            </w:pPr>
          </w:p>
        </w:tc>
      </w:tr>
      <w:tr w:rsidR="002D5519" w14:paraId="2A2DBAA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BEAE34" w14:textId="77777777" w:rsidR="002D5519" w:rsidRDefault="002F1E21">
            <w:pPr>
              <w:pStyle w:val="normal0"/>
              <w:spacing w:after="0" w:line="276" w:lineRule="auto"/>
            </w:pPr>
            <w:r>
              <w:rPr>
                <w:rFonts w:ascii="Arial" w:eastAsia="Arial" w:hAnsi="Arial" w:cs="Arial"/>
              </w:rPr>
              <w:t xml:space="preserve">11.Projektitoetuse taotluste hindamiskriteeriumid </w:t>
            </w:r>
          </w:p>
        </w:tc>
      </w:tr>
      <w:tr w:rsidR="002D5519" w14:paraId="1A21EA90"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227"/>
              <w:gridCol w:w="4918"/>
              <w:gridCol w:w="851"/>
            </w:tblGrid>
            <w:tr w:rsidR="002F1E21" w:rsidRPr="002F1E21" w14:paraId="7E9DD1F6" w14:textId="77777777" w:rsidTr="002F1E21">
              <w:tc>
                <w:tcPr>
                  <w:tcW w:w="3227" w:type="dxa"/>
                  <w:vAlign w:val="center"/>
                </w:tcPr>
                <w:p w14:paraId="4828C322" w14:textId="77777777" w:rsidR="002F1E21" w:rsidRPr="002F1E21" w:rsidRDefault="002F1E21" w:rsidP="002F1E21">
                  <w:pPr>
                    <w:rPr>
                      <w:rFonts w:ascii="Arial" w:hAnsi="Arial" w:cs="Arial"/>
                      <w:b/>
                      <w:sz w:val="20"/>
                      <w:szCs w:val="20"/>
                    </w:rPr>
                  </w:pPr>
                  <w:r w:rsidRPr="002F1E21">
                    <w:rPr>
                      <w:rFonts w:ascii="Arial" w:hAnsi="Arial" w:cs="Arial"/>
                      <w:b/>
                      <w:sz w:val="20"/>
                      <w:szCs w:val="20"/>
                    </w:rPr>
                    <w:t>Hindamiskriteerium 1 Projekti põhjendatus</w:t>
                  </w:r>
                </w:p>
              </w:tc>
              <w:tc>
                <w:tcPr>
                  <w:tcW w:w="4918" w:type="dxa"/>
                  <w:vAlign w:val="center"/>
                </w:tcPr>
                <w:p w14:paraId="5ED2BDCD"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55C8422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543D32F8" w14:textId="77777777" w:rsidTr="002F1E21">
              <w:trPr>
                <w:trHeight w:val="195"/>
              </w:trPr>
              <w:tc>
                <w:tcPr>
                  <w:tcW w:w="3227" w:type="dxa"/>
                  <w:vMerge w:val="restart"/>
                </w:tcPr>
                <w:p w14:paraId="078CD2BE"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Selgelt on määratletud probleem või arengueeldus, mida soovitakse lahendada ning kirjeldatud soovitud tulemust. </w:t>
                  </w:r>
                </w:p>
                <w:p w14:paraId="407D669D"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Probleemi on lahendatud innovaatiliselt või lahendus omab uuenduslikku lähenemist. </w:t>
                  </w:r>
                </w:p>
                <w:p w14:paraId="25D67997"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3003668E"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0D82211E"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5E7FFDC8" w14:textId="77777777" w:rsidTr="002F1E21">
              <w:trPr>
                <w:trHeight w:val="195"/>
              </w:trPr>
              <w:tc>
                <w:tcPr>
                  <w:tcW w:w="3227" w:type="dxa"/>
                  <w:vMerge/>
                </w:tcPr>
                <w:p w14:paraId="4AD94157" w14:textId="77777777" w:rsidR="002F1E21" w:rsidRPr="002F1E21" w:rsidRDefault="002F1E21" w:rsidP="002F1E21">
                  <w:pPr>
                    <w:rPr>
                      <w:rFonts w:ascii="Arial" w:hAnsi="Arial" w:cs="Arial"/>
                      <w:sz w:val="20"/>
                      <w:szCs w:val="20"/>
                    </w:rPr>
                  </w:pPr>
                </w:p>
              </w:tc>
              <w:tc>
                <w:tcPr>
                  <w:tcW w:w="4918" w:type="dxa"/>
                  <w:vAlign w:val="center"/>
                </w:tcPr>
                <w:p w14:paraId="0BAC7A0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2D13235"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359BB60A" w14:textId="77777777" w:rsidTr="002F1E21">
              <w:trPr>
                <w:trHeight w:val="133"/>
              </w:trPr>
              <w:tc>
                <w:tcPr>
                  <w:tcW w:w="3227" w:type="dxa"/>
                  <w:vMerge/>
                </w:tcPr>
                <w:p w14:paraId="6F37DC76" w14:textId="77777777" w:rsidR="002F1E21" w:rsidRPr="002F1E21" w:rsidRDefault="002F1E21" w:rsidP="002F1E21">
                  <w:pPr>
                    <w:rPr>
                      <w:rFonts w:ascii="Arial" w:hAnsi="Arial" w:cs="Arial"/>
                      <w:sz w:val="20"/>
                      <w:szCs w:val="20"/>
                    </w:rPr>
                  </w:pPr>
                </w:p>
              </w:tc>
              <w:tc>
                <w:tcPr>
                  <w:tcW w:w="4918" w:type="dxa"/>
                  <w:vAlign w:val="center"/>
                </w:tcPr>
                <w:p w14:paraId="4D118FE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vajalikkus on välja toodud, kuid nõrgalt põhjendatud. Projekt lahendab probleemi osaliselt või lühiajaliselt.</w:t>
                  </w:r>
                </w:p>
              </w:tc>
              <w:tc>
                <w:tcPr>
                  <w:tcW w:w="851" w:type="dxa"/>
                </w:tcPr>
                <w:p w14:paraId="35CA86A2"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69C7BCD" w14:textId="77777777" w:rsidTr="002F1E21">
              <w:trPr>
                <w:trHeight w:val="133"/>
              </w:trPr>
              <w:tc>
                <w:tcPr>
                  <w:tcW w:w="3227" w:type="dxa"/>
                  <w:vMerge/>
                </w:tcPr>
                <w:p w14:paraId="31A37886" w14:textId="77777777" w:rsidR="002F1E21" w:rsidRPr="002F1E21" w:rsidRDefault="002F1E21" w:rsidP="002F1E21">
                  <w:pPr>
                    <w:rPr>
                      <w:rFonts w:ascii="Arial" w:hAnsi="Arial" w:cs="Arial"/>
                      <w:sz w:val="20"/>
                      <w:szCs w:val="20"/>
                    </w:rPr>
                  </w:pPr>
                </w:p>
              </w:tc>
              <w:tc>
                <w:tcPr>
                  <w:tcW w:w="4918" w:type="dxa"/>
                  <w:vAlign w:val="center"/>
                </w:tcPr>
                <w:p w14:paraId="67536CD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06827A5A"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1692C642" w14:textId="77777777" w:rsidTr="002F1E21">
              <w:trPr>
                <w:trHeight w:val="628"/>
              </w:trPr>
              <w:tc>
                <w:tcPr>
                  <w:tcW w:w="3227" w:type="dxa"/>
                  <w:vMerge/>
                </w:tcPr>
                <w:p w14:paraId="4C464EA6" w14:textId="77777777" w:rsidR="002F1E21" w:rsidRPr="002F1E21" w:rsidRDefault="002F1E21" w:rsidP="002F1E21">
                  <w:pPr>
                    <w:rPr>
                      <w:rFonts w:ascii="Arial" w:hAnsi="Arial" w:cs="Arial"/>
                      <w:sz w:val="20"/>
                      <w:szCs w:val="20"/>
                    </w:rPr>
                  </w:pPr>
                </w:p>
              </w:tc>
              <w:tc>
                <w:tcPr>
                  <w:tcW w:w="4918" w:type="dxa"/>
                  <w:vAlign w:val="center"/>
                </w:tcPr>
                <w:p w14:paraId="404414B7" w14:textId="77777777" w:rsidR="002F1E21" w:rsidRPr="002F1E21" w:rsidRDefault="002F1E21" w:rsidP="002F1E21">
                  <w:pPr>
                    <w:rPr>
                      <w:rFonts w:ascii="Arial" w:hAnsi="Arial" w:cs="Arial"/>
                      <w:sz w:val="20"/>
                      <w:szCs w:val="20"/>
                    </w:rPr>
                  </w:pPr>
                  <w:r w:rsidRPr="002F1E21">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EDB853A"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1DD7B16A"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326"/>
              <w:gridCol w:w="4819"/>
              <w:gridCol w:w="851"/>
            </w:tblGrid>
            <w:tr w:rsidR="002F1E21" w:rsidRPr="002F1E21" w14:paraId="2C7DA52E" w14:textId="77777777" w:rsidTr="00616397">
              <w:trPr>
                <w:trHeight w:val="596"/>
              </w:trPr>
              <w:tc>
                <w:tcPr>
                  <w:tcW w:w="3326" w:type="dxa"/>
                  <w:vAlign w:val="center"/>
                </w:tcPr>
                <w:p w14:paraId="76BE048C" w14:textId="57B42B95" w:rsidR="002F1E21" w:rsidRPr="002F1E21" w:rsidRDefault="00B554A0" w:rsidP="002F1E21">
                  <w:pPr>
                    <w:rPr>
                      <w:rFonts w:ascii="Arial" w:hAnsi="Arial" w:cs="Arial"/>
                      <w:b/>
                      <w:sz w:val="20"/>
                      <w:szCs w:val="20"/>
                    </w:rPr>
                  </w:pPr>
                  <w:r>
                    <w:rPr>
                      <w:rFonts w:ascii="Arial" w:hAnsi="Arial" w:cs="Arial"/>
                      <w:b/>
                      <w:sz w:val="20"/>
                      <w:szCs w:val="20"/>
                    </w:rPr>
                    <w:t xml:space="preserve">Hindamiskriteerium 2 </w:t>
                  </w:r>
                  <w:r w:rsidR="002F1E21" w:rsidRPr="002F1E21">
                    <w:rPr>
                      <w:rFonts w:ascii="Arial" w:hAnsi="Arial" w:cs="Arial"/>
                      <w:b/>
                      <w:sz w:val="20"/>
                      <w:szCs w:val="20"/>
                    </w:rPr>
                    <w:t>Projekti tegevuskava ja eelarve (meetmes 1.2 ka äriplaan)</w:t>
                  </w:r>
                </w:p>
              </w:tc>
              <w:tc>
                <w:tcPr>
                  <w:tcW w:w="4819" w:type="dxa"/>
                  <w:vAlign w:val="center"/>
                </w:tcPr>
                <w:p w14:paraId="72C17547"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02BD1FE7"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150DD1F8" w14:textId="77777777" w:rsidTr="00616397">
              <w:trPr>
                <w:trHeight w:val="680"/>
              </w:trPr>
              <w:tc>
                <w:tcPr>
                  <w:tcW w:w="3326" w:type="dxa"/>
                  <w:vMerge w:val="restart"/>
                </w:tcPr>
                <w:p w14:paraId="6B369B65"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lastRenderedPageBreak/>
                    <w:t xml:space="preserve">Projekti tegevuskava on teostatav ja eelarve realistlik. </w:t>
                  </w:r>
                </w:p>
                <w:p w14:paraId="28F45FB0"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Projekt sisaldab nõuetekohast äriplaani, millest ilmneb arendatava toote või teenuse vajadus ja jätkusuutlikkus (kohaldub meetmes 1.2). </w:t>
                  </w:r>
                </w:p>
                <w:p w14:paraId="4207AF4A"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ja tegevuskava on omavahel kooskõlas; projektiga seotud kulutused on proportsionaalses seoses projekti tegevuste ja eesmärkidega. </w:t>
                  </w:r>
                </w:p>
                <w:p w14:paraId="3BDC873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Tegevused on loogilises järjestuses; tegevuskavast on võimalik välja lugeda, kuidas projekti eesmärgid samm-sammult ellu viiakse. </w:t>
                  </w:r>
                </w:p>
                <w:p w14:paraId="163D3BC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piisava detailsusega lahti kirjutatud ning kajastab kulutusi iga tegevuse lõikes. </w:t>
                  </w:r>
                </w:p>
                <w:p w14:paraId="462BFEFD"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Organisatsioon omab ressurssi projekti elluviimiseks (raha, inimesed). </w:t>
                  </w:r>
                </w:p>
                <w:p w14:paraId="20E20FBF"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kooskõlas turusituatsiooniga ning ei sisalda ebamõistlikke kulusid. </w:t>
                  </w:r>
                </w:p>
                <w:p w14:paraId="1B82D214"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Olemas on korrektsed hinnapakkumised või hinnakalkulatsioon.</w:t>
                  </w:r>
                </w:p>
              </w:tc>
              <w:tc>
                <w:tcPr>
                  <w:tcW w:w="4819" w:type="dxa"/>
                  <w:vAlign w:val="center"/>
                </w:tcPr>
                <w:p w14:paraId="04C20BE1"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234E7C9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1534B601" w14:textId="77777777" w:rsidTr="00616397">
              <w:trPr>
                <w:trHeight w:val="701"/>
              </w:trPr>
              <w:tc>
                <w:tcPr>
                  <w:tcW w:w="3326" w:type="dxa"/>
                  <w:vMerge/>
                </w:tcPr>
                <w:p w14:paraId="4E3CE445" w14:textId="77777777" w:rsidR="002F1E21" w:rsidRPr="002F1E21" w:rsidRDefault="002F1E21" w:rsidP="002F1E21">
                  <w:pPr>
                    <w:pStyle w:val="NormalWeb"/>
                    <w:numPr>
                      <w:ilvl w:val="0"/>
                      <w:numId w:val="5"/>
                    </w:numPr>
                    <w:spacing w:before="0" w:beforeAutospacing="0" w:after="0" w:afterAutospacing="0"/>
                    <w:rPr>
                      <w:rFonts w:ascii="Arial" w:hAnsi="Arial" w:cs="Arial"/>
                    </w:rPr>
                  </w:pPr>
                </w:p>
              </w:tc>
              <w:tc>
                <w:tcPr>
                  <w:tcW w:w="4819" w:type="dxa"/>
                  <w:vAlign w:val="center"/>
                </w:tcPr>
                <w:p w14:paraId="110E085B"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62634401"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44708A02" w14:textId="77777777" w:rsidTr="00616397">
              <w:trPr>
                <w:trHeight w:val="838"/>
              </w:trPr>
              <w:tc>
                <w:tcPr>
                  <w:tcW w:w="3326" w:type="dxa"/>
                  <w:vMerge/>
                </w:tcPr>
                <w:p w14:paraId="2236FD76" w14:textId="77777777" w:rsidR="002F1E21" w:rsidRPr="002F1E21" w:rsidRDefault="002F1E21" w:rsidP="002F1E21">
                  <w:pPr>
                    <w:rPr>
                      <w:rFonts w:ascii="Arial" w:hAnsi="Arial" w:cs="Arial"/>
                      <w:sz w:val="20"/>
                      <w:szCs w:val="20"/>
                    </w:rPr>
                  </w:pPr>
                </w:p>
              </w:tc>
              <w:tc>
                <w:tcPr>
                  <w:tcW w:w="4819" w:type="dxa"/>
                  <w:vAlign w:val="center"/>
                </w:tcPr>
                <w:p w14:paraId="32A65B14"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3300E57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77058446" w14:textId="77777777" w:rsidTr="00616397">
              <w:trPr>
                <w:trHeight w:val="678"/>
              </w:trPr>
              <w:tc>
                <w:tcPr>
                  <w:tcW w:w="3326" w:type="dxa"/>
                  <w:vMerge/>
                </w:tcPr>
                <w:p w14:paraId="2C6B3EE7" w14:textId="77777777" w:rsidR="002F1E21" w:rsidRPr="002F1E21" w:rsidRDefault="002F1E21" w:rsidP="002F1E21">
                  <w:pPr>
                    <w:rPr>
                      <w:rFonts w:ascii="Arial" w:hAnsi="Arial" w:cs="Arial"/>
                      <w:sz w:val="20"/>
                      <w:szCs w:val="20"/>
                    </w:rPr>
                  </w:pPr>
                </w:p>
              </w:tc>
              <w:tc>
                <w:tcPr>
                  <w:tcW w:w="4819" w:type="dxa"/>
                  <w:vAlign w:val="center"/>
                </w:tcPr>
                <w:p w14:paraId="2958E508" w14:textId="77777777" w:rsidR="002F1E21" w:rsidRPr="002F1E21" w:rsidRDefault="002F1E21" w:rsidP="002F1E21">
                  <w:pPr>
                    <w:pStyle w:val="NormalWeb"/>
                    <w:spacing w:before="0" w:beforeAutospacing="0" w:after="0" w:afterAutospacing="0"/>
                    <w:rPr>
                      <w:rFonts w:ascii="Arial" w:hAnsi="Arial" w:cs="Arial"/>
                    </w:rPr>
                  </w:pPr>
                  <w:r w:rsidRPr="002F1E21">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525737D3"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5489127" w14:textId="77777777" w:rsidTr="00616397">
              <w:trPr>
                <w:trHeight w:val="1213"/>
              </w:trPr>
              <w:tc>
                <w:tcPr>
                  <w:tcW w:w="3326" w:type="dxa"/>
                  <w:vMerge/>
                </w:tcPr>
                <w:p w14:paraId="29B05D7A" w14:textId="77777777" w:rsidR="002F1E21" w:rsidRPr="002F1E21" w:rsidRDefault="002F1E21" w:rsidP="002F1E21">
                  <w:pPr>
                    <w:rPr>
                      <w:rFonts w:ascii="Arial" w:hAnsi="Arial" w:cs="Arial"/>
                      <w:sz w:val="20"/>
                      <w:szCs w:val="20"/>
                    </w:rPr>
                  </w:pPr>
                </w:p>
              </w:tc>
              <w:tc>
                <w:tcPr>
                  <w:tcW w:w="4819" w:type="dxa"/>
                </w:tcPr>
                <w:p w14:paraId="6DFEE876"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6728DA3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6BF553D7"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326"/>
              <w:gridCol w:w="4819"/>
              <w:gridCol w:w="851"/>
            </w:tblGrid>
            <w:tr w:rsidR="002F1E21" w:rsidRPr="002F1E21" w14:paraId="20C9BD3E" w14:textId="77777777" w:rsidTr="00616397">
              <w:tc>
                <w:tcPr>
                  <w:tcW w:w="3326" w:type="dxa"/>
                  <w:vAlign w:val="center"/>
                </w:tcPr>
                <w:p w14:paraId="3D9E54AB" w14:textId="5994BBB5"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3 </w:t>
                  </w:r>
                  <w:r w:rsidR="002F1E21" w:rsidRPr="002F1E21">
                    <w:rPr>
                      <w:rFonts w:ascii="Arial" w:hAnsi="Arial" w:cs="Arial"/>
                      <w:b/>
                      <w:sz w:val="20"/>
                      <w:szCs w:val="20"/>
                    </w:rPr>
                    <w:t>Projekti mõju</w:t>
                  </w:r>
                </w:p>
              </w:tc>
              <w:tc>
                <w:tcPr>
                  <w:tcW w:w="4819" w:type="dxa"/>
                  <w:vAlign w:val="center"/>
                </w:tcPr>
                <w:p w14:paraId="7E22FDCF"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1F6FD84D"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7645F469" w14:textId="77777777" w:rsidTr="00616397">
              <w:trPr>
                <w:trHeight w:val="919"/>
              </w:trPr>
              <w:tc>
                <w:tcPr>
                  <w:tcW w:w="3326" w:type="dxa"/>
                  <w:vMerge w:val="restart"/>
                </w:tcPr>
                <w:p w14:paraId="766DC0FF"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 on suunatud taotlejast väljapoole ja omab mõju nii elanikele kui ka piirkonnale (küla, vald, LHKK piirkond). </w:t>
                  </w:r>
                </w:p>
                <w:p w14:paraId="6B91EFC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Projekti tulemusel lisanduvad uued teenused või tooted, mille järele on nõudlus ning seeläbi paraneb elukvaliteet. </w:t>
                  </w:r>
                </w:p>
                <w:p w14:paraId="58A93402"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Kasusaajate hulk on arvuliselt välja toodud, soovituslikult on kasusaajad kaasatud ka projekti planeerimise ning elluviimise faasis.</w:t>
                  </w:r>
                </w:p>
                <w:p w14:paraId="6E3D14E7" w14:textId="77777777" w:rsidR="002F1E21" w:rsidRPr="002F1E21" w:rsidRDefault="002F1E21" w:rsidP="002F1E21">
                  <w:pPr>
                    <w:rPr>
                      <w:rFonts w:ascii="Arial" w:hAnsi="Arial" w:cs="Arial"/>
                      <w:sz w:val="20"/>
                      <w:szCs w:val="20"/>
                    </w:rPr>
                  </w:pPr>
                </w:p>
              </w:tc>
              <w:tc>
                <w:tcPr>
                  <w:tcW w:w="4819" w:type="dxa"/>
                  <w:vAlign w:val="center"/>
                </w:tcPr>
                <w:p w14:paraId="3857DC80" w14:textId="77777777" w:rsidR="002F1E21" w:rsidRPr="002F1E21" w:rsidRDefault="002F1E21" w:rsidP="002F1E21">
                  <w:pPr>
                    <w:rPr>
                      <w:rFonts w:ascii="Arial" w:hAnsi="Arial" w:cs="Arial"/>
                      <w:sz w:val="20"/>
                      <w:szCs w:val="20"/>
                    </w:rPr>
                  </w:pPr>
                  <w:r w:rsidRPr="002F1E21">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1DB2FAA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21714B74" w14:textId="77777777" w:rsidTr="00616397">
              <w:trPr>
                <w:trHeight w:val="574"/>
              </w:trPr>
              <w:tc>
                <w:tcPr>
                  <w:tcW w:w="3326" w:type="dxa"/>
                  <w:vMerge/>
                </w:tcPr>
                <w:p w14:paraId="74BE5EFF" w14:textId="77777777" w:rsidR="002F1E21" w:rsidRPr="002F1E21" w:rsidRDefault="002F1E21" w:rsidP="002F1E21">
                  <w:pPr>
                    <w:rPr>
                      <w:rFonts w:ascii="Arial" w:hAnsi="Arial" w:cs="Arial"/>
                      <w:sz w:val="20"/>
                      <w:szCs w:val="20"/>
                    </w:rPr>
                  </w:pPr>
                </w:p>
              </w:tc>
              <w:tc>
                <w:tcPr>
                  <w:tcW w:w="4819" w:type="dxa"/>
                  <w:vAlign w:val="center"/>
                </w:tcPr>
                <w:p w14:paraId="464F4A6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6AE655AA"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172A6628" w14:textId="77777777" w:rsidTr="00616397">
              <w:trPr>
                <w:trHeight w:val="682"/>
              </w:trPr>
              <w:tc>
                <w:tcPr>
                  <w:tcW w:w="3326" w:type="dxa"/>
                  <w:vMerge/>
                </w:tcPr>
                <w:p w14:paraId="12685BD0" w14:textId="77777777" w:rsidR="002F1E21" w:rsidRPr="002F1E21" w:rsidRDefault="002F1E21" w:rsidP="002F1E21">
                  <w:pPr>
                    <w:rPr>
                      <w:rFonts w:ascii="Arial" w:hAnsi="Arial" w:cs="Arial"/>
                      <w:sz w:val="20"/>
                      <w:szCs w:val="20"/>
                    </w:rPr>
                  </w:pPr>
                </w:p>
              </w:tc>
              <w:tc>
                <w:tcPr>
                  <w:tcW w:w="4819" w:type="dxa"/>
                  <w:vAlign w:val="center"/>
                </w:tcPr>
                <w:p w14:paraId="4896F6A8"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6281586E"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17CB8FC" w14:textId="77777777" w:rsidTr="00616397">
              <w:trPr>
                <w:trHeight w:val="682"/>
              </w:trPr>
              <w:tc>
                <w:tcPr>
                  <w:tcW w:w="3326" w:type="dxa"/>
                  <w:vMerge/>
                </w:tcPr>
                <w:p w14:paraId="509DB91D" w14:textId="77777777" w:rsidR="002F1E21" w:rsidRPr="002F1E21" w:rsidRDefault="002F1E21" w:rsidP="002F1E21">
                  <w:pPr>
                    <w:rPr>
                      <w:rFonts w:ascii="Arial" w:hAnsi="Arial" w:cs="Arial"/>
                      <w:sz w:val="20"/>
                      <w:szCs w:val="20"/>
                    </w:rPr>
                  </w:pPr>
                </w:p>
              </w:tc>
              <w:tc>
                <w:tcPr>
                  <w:tcW w:w="4819" w:type="dxa"/>
                  <w:vAlign w:val="center"/>
                </w:tcPr>
                <w:p w14:paraId="4DD36A4C"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42A1BA81"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7E7F66A4" w14:textId="77777777" w:rsidTr="00616397">
              <w:trPr>
                <w:trHeight w:val="780"/>
              </w:trPr>
              <w:tc>
                <w:tcPr>
                  <w:tcW w:w="3326" w:type="dxa"/>
                  <w:vMerge/>
                </w:tcPr>
                <w:p w14:paraId="38D17862" w14:textId="77777777" w:rsidR="002F1E21" w:rsidRPr="002F1E21" w:rsidRDefault="002F1E21" w:rsidP="002F1E21">
                  <w:pPr>
                    <w:rPr>
                      <w:rFonts w:ascii="Arial" w:hAnsi="Arial" w:cs="Arial"/>
                      <w:sz w:val="20"/>
                      <w:szCs w:val="20"/>
                    </w:rPr>
                  </w:pPr>
                </w:p>
              </w:tc>
              <w:tc>
                <w:tcPr>
                  <w:tcW w:w="4819" w:type="dxa"/>
                  <w:vAlign w:val="center"/>
                </w:tcPr>
                <w:p w14:paraId="57042376"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54D15A3B"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05BEC9FE"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326"/>
              <w:gridCol w:w="4819"/>
              <w:gridCol w:w="851"/>
            </w:tblGrid>
            <w:tr w:rsidR="002F1E21" w:rsidRPr="002F1E21" w14:paraId="0EDD889B" w14:textId="77777777" w:rsidTr="00616397">
              <w:tc>
                <w:tcPr>
                  <w:tcW w:w="3326" w:type="dxa"/>
                </w:tcPr>
                <w:p w14:paraId="0357D50B" w14:textId="35CABCA8"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4 </w:t>
                  </w:r>
                  <w:r w:rsidR="002F1E21" w:rsidRPr="002F1E21">
                    <w:rPr>
                      <w:rFonts w:ascii="Arial" w:hAnsi="Arial" w:cs="Arial"/>
                      <w:b/>
                      <w:sz w:val="20"/>
                      <w:szCs w:val="20"/>
                    </w:rPr>
                    <w:t>Projekti ja organisatsiooni jätkusuutlikkus</w:t>
                  </w:r>
                </w:p>
              </w:tc>
              <w:tc>
                <w:tcPr>
                  <w:tcW w:w="4819" w:type="dxa"/>
                </w:tcPr>
                <w:p w14:paraId="5B94AA36"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tcPr>
                <w:p w14:paraId="7152C1B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0024D841" w14:textId="77777777" w:rsidTr="00616397">
              <w:trPr>
                <w:trHeight w:val="586"/>
              </w:trPr>
              <w:tc>
                <w:tcPr>
                  <w:tcW w:w="3326" w:type="dxa"/>
                  <w:vMerge w:val="restart"/>
                </w:tcPr>
                <w:p w14:paraId="63CE6BF6"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Projekti elluviimise järgselt jätkuvad tegevused enam kui </w:t>
                  </w:r>
                  <w:r w:rsidRPr="002F1E21">
                    <w:rPr>
                      <w:rFonts w:ascii="Arial" w:hAnsi="Arial" w:cs="Arial"/>
                      <w:sz w:val="20"/>
                      <w:szCs w:val="20"/>
                    </w:rPr>
                    <w:lastRenderedPageBreak/>
                    <w:t xml:space="preserve">24 kuud (investeeringute puhul vähemalt 60 kuud) </w:t>
                  </w:r>
                </w:p>
                <w:p w14:paraId="0110AB6A"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Elluviidud projekt on oluline sisend jätkuprojektide teostamiseks. </w:t>
                  </w:r>
                </w:p>
                <w:p w14:paraId="778CBC53"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Taotleja on finantsiliselt stabiilne ning võimeline jätkama ning arendama planeeritud tegevusi.</w:t>
                  </w:r>
                </w:p>
                <w:p w14:paraId="6D21AC8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FE5478F" w14:textId="77777777" w:rsidR="002F1E21" w:rsidRPr="002F1E21" w:rsidRDefault="002F1E21" w:rsidP="002F1E21">
                  <w:pPr>
                    <w:rPr>
                      <w:rFonts w:ascii="Arial" w:hAnsi="Arial" w:cs="Arial"/>
                      <w:sz w:val="20"/>
                      <w:szCs w:val="20"/>
                    </w:rPr>
                  </w:pPr>
                </w:p>
              </w:tc>
              <w:tc>
                <w:tcPr>
                  <w:tcW w:w="4819" w:type="dxa"/>
                  <w:vAlign w:val="center"/>
                </w:tcPr>
                <w:p w14:paraId="59F7048D" w14:textId="77777777" w:rsidR="002F1E21" w:rsidRPr="002F1E21" w:rsidRDefault="002F1E21" w:rsidP="002F1E21">
                  <w:pPr>
                    <w:rPr>
                      <w:rFonts w:ascii="Arial" w:hAnsi="Arial" w:cs="Arial"/>
                      <w:sz w:val="20"/>
                      <w:szCs w:val="20"/>
                    </w:rPr>
                  </w:pPr>
                  <w:r w:rsidRPr="002F1E21">
                    <w:rPr>
                      <w:rFonts w:ascii="Arial" w:hAnsi="Arial" w:cs="Arial"/>
                      <w:sz w:val="20"/>
                      <w:szCs w:val="20"/>
                    </w:rPr>
                    <w:lastRenderedPageBreak/>
                    <w:t xml:space="preserve">Tegevus ei jätku peale projektis ettenähtud tegevuskava elluviimist ega anna ka sisendit </w:t>
                  </w:r>
                  <w:r w:rsidRPr="002F1E21">
                    <w:rPr>
                      <w:rFonts w:ascii="Arial" w:hAnsi="Arial" w:cs="Arial"/>
                      <w:sz w:val="20"/>
                      <w:szCs w:val="20"/>
                    </w:rPr>
                    <w:lastRenderedPageBreak/>
                    <w:t>järgmiseks tegevuseks, organisatsioon ei oma võimekust tegevuse jätkamiseks.</w:t>
                  </w:r>
                </w:p>
              </w:tc>
              <w:tc>
                <w:tcPr>
                  <w:tcW w:w="851" w:type="dxa"/>
                </w:tcPr>
                <w:p w14:paraId="747679A0" w14:textId="77777777" w:rsidR="002F1E21" w:rsidRPr="002F1E21" w:rsidRDefault="002F1E21" w:rsidP="002F1E21">
                  <w:pPr>
                    <w:rPr>
                      <w:rFonts w:ascii="Arial" w:hAnsi="Arial" w:cs="Arial"/>
                      <w:sz w:val="20"/>
                      <w:szCs w:val="20"/>
                    </w:rPr>
                  </w:pPr>
                  <w:r w:rsidRPr="002F1E21">
                    <w:rPr>
                      <w:rFonts w:ascii="Arial" w:hAnsi="Arial" w:cs="Arial"/>
                      <w:sz w:val="20"/>
                      <w:szCs w:val="20"/>
                    </w:rPr>
                    <w:lastRenderedPageBreak/>
                    <w:t>1</w:t>
                  </w:r>
                </w:p>
              </w:tc>
            </w:tr>
            <w:tr w:rsidR="002F1E21" w:rsidRPr="002F1E21" w14:paraId="1B379800" w14:textId="77777777" w:rsidTr="00616397">
              <w:trPr>
                <w:trHeight w:val="598"/>
              </w:trPr>
              <w:tc>
                <w:tcPr>
                  <w:tcW w:w="3326" w:type="dxa"/>
                  <w:vMerge/>
                </w:tcPr>
                <w:p w14:paraId="2088E319" w14:textId="77777777" w:rsidR="002F1E21" w:rsidRPr="002F1E21" w:rsidRDefault="002F1E21" w:rsidP="002F1E21">
                  <w:pPr>
                    <w:pStyle w:val="ListParagraph"/>
                    <w:numPr>
                      <w:ilvl w:val="0"/>
                      <w:numId w:val="5"/>
                    </w:numPr>
                    <w:rPr>
                      <w:rFonts w:ascii="Arial" w:hAnsi="Arial" w:cs="Arial"/>
                      <w:sz w:val="20"/>
                      <w:szCs w:val="20"/>
                    </w:rPr>
                  </w:pPr>
                </w:p>
              </w:tc>
              <w:tc>
                <w:tcPr>
                  <w:tcW w:w="4819" w:type="dxa"/>
                  <w:vAlign w:val="center"/>
                </w:tcPr>
                <w:p w14:paraId="3E7CF36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A918210"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5765897B" w14:textId="77777777" w:rsidTr="00616397">
              <w:trPr>
                <w:trHeight w:val="958"/>
              </w:trPr>
              <w:tc>
                <w:tcPr>
                  <w:tcW w:w="3326" w:type="dxa"/>
                  <w:vMerge/>
                </w:tcPr>
                <w:p w14:paraId="3ECEF8F7" w14:textId="77777777" w:rsidR="002F1E21" w:rsidRPr="002F1E21" w:rsidRDefault="002F1E21" w:rsidP="002F1E21">
                  <w:pPr>
                    <w:rPr>
                      <w:rFonts w:ascii="Arial" w:hAnsi="Arial" w:cs="Arial"/>
                      <w:sz w:val="20"/>
                      <w:szCs w:val="20"/>
                    </w:rPr>
                  </w:pPr>
                </w:p>
              </w:tc>
              <w:tc>
                <w:tcPr>
                  <w:tcW w:w="4819" w:type="dxa"/>
                  <w:vAlign w:val="center"/>
                </w:tcPr>
                <w:p w14:paraId="2531E1B7"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vähemalt </w:t>
                  </w:r>
                  <w:r w:rsidRPr="002F1E21">
                    <w:rPr>
                      <w:rFonts w:ascii="Arial" w:hAnsi="Arial" w:cs="Arial"/>
                      <w:b/>
                      <w:bCs/>
                      <w:sz w:val="20"/>
                      <w:szCs w:val="20"/>
                    </w:rPr>
                    <w:t xml:space="preserve">24 kuud (investeeringu korral 60 kuud), </w:t>
                  </w:r>
                  <w:r w:rsidRPr="002F1E21">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05ACF5F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699F7A50" w14:textId="77777777" w:rsidTr="00616397">
              <w:trPr>
                <w:trHeight w:val="829"/>
              </w:trPr>
              <w:tc>
                <w:tcPr>
                  <w:tcW w:w="3326" w:type="dxa"/>
                  <w:vMerge/>
                </w:tcPr>
                <w:p w14:paraId="6D5811B7" w14:textId="77777777" w:rsidR="002F1E21" w:rsidRPr="002F1E21" w:rsidRDefault="002F1E21" w:rsidP="002F1E21">
                  <w:pPr>
                    <w:rPr>
                      <w:rFonts w:ascii="Arial" w:hAnsi="Arial" w:cs="Arial"/>
                      <w:sz w:val="20"/>
                      <w:szCs w:val="20"/>
                    </w:rPr>
                  </w:pPr>
                </w:p>
              </w:tc>
              <w:tc>
                <w:tcPr>
                  <w:tcW w:w="4819" w:type="dxa"/>
                  <w:vAlign w:val="center"/>
                </w:tcPr>
                <w:p w14:paraId="66AC981B"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0654431E"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338FFCE8" w14:textId="77777777" w:rsidTr="00616397">
              <w:trPr>
                <w:trHeight w:val="984"/>
              </w:trPr>
              <w:tc>
                <w:tcPr>
                  <w:tcW w:w="3326" w:type="dxa"/>
                  <w:vMerge/>
                </w:tcPr>
                <w:p w14:paraId="2624338B" w14:textId="77777777" w:rsidR="002F1E21" w:rsidRPr="002F1E21" w:rsidRDefault="002F1E21" w:rsidP="002F1E21">
                  <w:pPr>
                    <w:rPr>
                      <w:rFonts w:ascii="Arial" w:hAnsi="Arial" w:cs="Arial"/>
                      <w:sz w:val="20"/>
                      <w:szCs w:val="20"/>
                    </w:rPr>
                  </w:pPr>
                </w:p>
              </w:tc>
              <w:tc>
                <w:tcPr>
                  <w:tcW w:w="4819" w:type="dxa"/>
                  <w:vAlign w:val="center"/>
                </w:tcPr>
                <w:p w14:paraId="55DA2539"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enam kui </w:t>
                  </w:r>
                  <w:r w:rsidRPr="002F1E21">
                    <w:rPr>
                      <w:rFonts w:ascii="Arial" w:hAnsi="Arial" w:cs="Arial"/>
                      <w:b/>
                      <w:bCs/>
                      <w:sz w:val="20"/>
                      <w:szCs w:val="20"/>
                    </w:rPr>
                    <w:t>60 kuud</w:t>
                  </w:r>
                  <w:r w:rsidRPr="002F1E21">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D2F1B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35E61AB0"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326"/>
              <w:gridCol w:w="4819"/>
              <w:gridCol w:w="851"/>
            </w:tblGrid>
            <w:tr w:rsidR="002F1E21" w:rsidRPr="002F1E21" w14:paraId="2221DCFF" w14:textId="77777777" w:rsidTr="00616397">
              <w:tc>
                <w:tcPr>
                  <w:tcW w:w="3326" w:type="dxa"/>
                </w:tcPr>
                <w:p w14:paraId="579A9393" w14:textId="36D6DE19"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5 </w:t>
                  </w:r>
                  <w:r w:rsidR="002F1E21" w:rsidRPr="002F1E21">
                    <w:rPr>
                      <w:rFonts w:ascii="Arial" w:hAnsi="Arial" w:cs="Arial"/>
                      <w:b/>
                      <w:sz w:val="20"/>
                      <w:szCs w:val="20"/>
                    </w:rPr>
                    <w:t>Piirkondlik ühistöö</w:t>
                  </w:r>
                </w:p>
              </w:tc>
              <w:tc>
                <w:tcPr>
                  <w:tcW w:w="4819" w:type="dxa"/>
                </w:tcPr>
                <w:p w14:paraId="601C4CBC"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tcPr>
                <w:p w14:paraId="38B8BC70"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6EAC12F0" w14:textId="77777777" w:rsidTr="00616397">
              <w:trPr>
                <w:trHeight w:val="413"/>
              </w:trPr>
              <w:tc>
                <w:tcPr>
                  <w:tcW w:w="3326" w:type="dxa"/>
                  <w:vMerge w:val="restart"/>
                </w:tcPr>
                <w:p w14:paraId="0827E0F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Ühistööd teevad erinevate sektorite organisatsioonid.</w:t>
                  </w:r>
                </w:p>
                <w:p w14:paraId="7CEEB574"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CB40CCA" w14:textId="77777777" w:rsidR="002F1E21" w:rsidRPr="002F1E21" w:rsidRDefault="002F1E21" w:rsidP="002F1E21">
                  <w:pPr>
                    <w:rPr>
                      <w:rFonts w:ascii="Arial" w:hAnsi="Arial" w:cs="Arial"/>
                      <w:sz w:val="20"/>
                      <w:szCs w:val="20"/>
                    </w:rPr>
                  </w:pPr>
                </w:p>
              </w:tc>
              <w:tc>
                <w:tcPr>
                  <w:tcW w:w="4819" w:type="dxa"/>
                  <w:vAlign w:val="center"/>
                </w:tcPr>
                <w:p w14:paraId="525B7FB7"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tegevustega ei kaasne koostöö erinevate piirkonna organisatsioonidega.</w:t>
                  </w:r>
                </w:p>
              </w:tc>
              <w:tc>
                <w:tcPr>
                  <w:tcW w:w="851" w:type="dxa"/>
                </w:tcPr>
                <w:p w14:paraId="1B3F83B2"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0B0716E1" w14:textId="77777777" w:rsidTr="00616397">
              <w:trPr>
                <w:trHeight w:val="419"/>
              </w:trPr>
              <w:tc>
                <w:tcPr>
                  <w:tcW w:w="3326" w:type="dxa"/>
                  <w:vMerge/>
                </w:tcPr>
                <w:p w14:paraId="5A5F61C5" w14:textId="77777777" w:rsidR="002F1E21" w:rsidRPr="002F1E21" w:rsidRDefault="002F1E21" w:rsidP="002F1E21">
                  <w:pPr>
                    <w:rPr>
                      <w:rFonts w:ascii="Arial" w:hAnsi="Arial" w:cs="Arial"/>
                      <w:sz w:val="20"/>
                      <w:szCs w:val="20"/>
                    </w:rPr>
                  </w:pPr>
                </w:p>
              </w:tc>
              <w:tc>
                <w:tcPr>
                  <w:tcW w:w="4819" w:type="dxa"/>
                  <w:vAlign w:val="center"/>
                </w:tcPr>
                <w:p w14:paraId="1836A1A7" w14:textId="77777777" w:rsidR="002F1E21" w:rsidRPr="002F1E21" w:rsidRDefault="002F1E21" w:rsidP="002F1E21">
                  <w:pPr>
                    <w:rPr>
                      <w:rFonts w:ascii="Arial" w:hAnsi="Arial" w:cs="Arial"/>
                      <w:sz w:val="20"/>
                      <w:szCs w:val="20"/>
                    </w:rPr>
                  </w:pPr>
                  <w:r w:rsidRPr="002F1E21">
                    <w:rPr>
                      <w:rFonts w:ascii="Arial" w:hAnsi="Arial" w:cs="Arial"/>
                      <w:sz w:val="20"/>
                      <w:szCs w:val="20"/>
                    </w:rPr>
                    <w:t>Projekt kirjeldab koostööd teiste piirkonna organisatsioonidega, kuid see on piiratud ja mõjub formaalsena.</w:t>
                  </w:r>
                </w:p>
              </w:tc>
              <w:tc>
                <w:tcPr>
                  <w:tcW w:w="851" w:type="dxa"/>
                </w:tcPr>
                <w:p w14:paraId="02E44A68"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6299E465" w14:textId="77777777" w:rsidTr="00616397">
              <w:trPr>
                <w:trHeight w:val="694"/>
              </w:trPr>
              <w:tc>
                <w:tcPr>
                  <w:tcW w:w="3326" w:type="dxa"/>
                  <w:vMerge/>
                </w:tcPr>
                <w:p w14:paraId="2A0577D4" w14:textId="77777777" w:rsidR="002F1E21" w:rsidRPr="002F1E21" w:rsidRDefault="002F1E21" w:rsidP="002F1E21">
                  <w:pPr>
                    <w:rPr>
                      <w:rFonts w:ascii="Arial" w:hAnsi="Arial" w:cs="Arial"/>
                      <w:sz w:val="20"/>
                      <w:szCs w:val="20"/>
                    </w:rPr>
                  </w:pPr>
                </w:p>
              </w:tc>
              <w:tc>
                <w:tcPr>
                  <w:tcW w:w="4819" w:type="dxa"/>
                  <w:vAlign w:val="center"/>
                </w:tcPr>
                <w:p w14:paraId="2ED2D26E" w14:textId="77777777" w:rsidR="002F1E21" w:rsidRPr="002F1E21" w:rsidRDefault="002F1E21" w:rsidP="002F1E21">
                  <w:pPr>
                    <w:rPr>
                      <w:rFonts w:ascii="Arial" w:hAnsi="Arial" w:cs="Arial"/>
                      <w:sz w:val="20"/>
                      <w:szCs w:val="20"/>
                    </w:rPr>
                  </w:pPr>
                  <w:r w:rsidRPr="002F1E21">
                    <w:rPr>
                      <w:rFonts w:ascii="Arial" w:hAnsi="Arial" w:cs="Arial"/>
                      <w:sz w:val="20"/>
                      <w:szCs w:val="20"/>
                    </w:rPr>
                    <w:t>Projekti planeerimise ja elluviimise juurde on kaasatud vähemalt 1 organisatsioon piirkonnas. Koostöö on nähtav läbi erinevate tegevuste.</w:t>
                  </w:r>
                </w:p>
              </w:tc>
              <w:tc>
                <w:tcPr>
                  <w:tcW w:w="851" w:type="dxa"/>
                </w:tcPr>
                <w:p w14:paraId="68DF890F"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447D47C9" w14:textId="77777777" w:rsidTr="00616397">
              <w:trPr>
                <w:trHeight w:val="620"/>
              </w:trPr>
              <w:tc>
                <w:tcPr>
                  <w:tcW w:w="3326" w:type="dxa"/>
                  <w:vMerge/>
                </w:tcPr>
                <w:p w14:paraId="44DBD40D" w14:textId="77777777" w:rsidR="002F1E21" w:rsidRPr="002F1E21" w:rsidRDefault="002F1E21" w:rsidP="002F1E21">
                  <w:pPr>
                    <w:rPr>
                      <w:rFonts w:ascii="Arial" w:hAnsi="Arial" w:cs="Arial"/>
                      <w:sz w:val="20"/>
                      <w:szCs w:val="20"/>
                    </w:rPr>
                  </w:pPr>
                </w:p>
              </w:tc>
              <w:tc>
                <w:tcPr>
                  <w:tcW w:w="4819" w:type="dxa"/>
                  <w:vAlign w:val="center"/>
                </w:tcPr>
                <w:p w14:paraId="4062DD0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BC52085"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932FFF3" w14:textId="77777777" w:rsidTr="00616397">
              <w:trPr>
                <w:trHeight w:val="856"/>
              </w:trPr>
              <w:tc>
                <w:tcPr>
                  <w:tcW w:w="3326" w:type="dxa"/>
                  <w:vMerge/>
                </w:tcPr>
                <w:p w14:paraId="1537D013" w14:textId="77777777" w:rsidR="002F1E21" w:rsidRPr="002F1E21" w:rsidRDefault="002F1E21" w:rsidP="002F1E21">
                  <w:pPr>
                    <w:rPr>
                      <w:rFonts w:ascii="Arial" w:hAnsi="Arial" w:cs="Arial"/>
                      <w:sz w:val="20"/>
                      <w:szCs w:val="20"/>
                    </w:rPr>
                  </w:pPr>
                </w:p>
              </w:tc>
              <w:tc>
                <w:tcPr>
                  <w:tcW w:w="4819" w:type="dxa"/>
                  <w:vAlign w:val="center"/>
                </w:tcPr>
                <w:p w14:paraId="19362B84" w14:textId="77777777" w:rsidR="002F1E21" w:rsidRPr="002F1E21" w:rsidRDefault="002F1E21" w:rsidP="002F1E21">
                  <w:pPr>
                    <w:rPr>
                      <w:rFonts w:ascii="Arial" w:hAnsi="Arial" w:cs="Arial"/>
                      <w:sz w:val="20"/>
                      <w:szCs w:val="20"/>
                    </w:rPr>
                  </w:pPr>
                  <w:r w:rsidRPr="002F1E21">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4E302CC9"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491D4F7E" w14:textId="2491DA75" w:rsidR="000F3F42" w:rsidRPr="002F1E21" w:rsidRDefault="002F1E21" w:rsidP="002F1E21">
            <w:pPr>
              <w:pStyle w:val="normal0"/>
              <w:spacing w:after="0" w:line="240" w:lineRule="auto"/>
              <w:rPr>
                <w:rFonts w:ascii="Arial" w:eastAsia="Arial" w:hAnsi="Arial" w:cs="Arial"/>
                <w:sz w:val="20"/>
                <w:szCs w:val="20"/>
              </w:rPr>
            </w:pPr>
            <w:r w:rsidRPr="002F1E21">
              <w:rPr>
                <w:rFonts w:ascii="Arial" w:eastAsia="Arial" w:hAnsi="Arial" w:cs="Arial"/>
                <w:sz w:val="20"/>
                <w:szCs w:val="20"/>
              </w:rPr>
              <w:t>Valikukriteeriumite osakaalud:</w:t>
            </w:r>
          </w:p>
          <w:p w14:paraId="047F8279"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põhjendatus 20%</w:t>
            </w:r>
          </w:p>
          <w:p w14:paraId="2ABD0C70"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äriplaan, tegevuskava ja eelarve 40%</w:t>
            </w:r>
          </w:p>
          <w:p w14:paraId="3192EC2C"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mõju 15%</w:t>
            </w:r>
          </w:p>
          <w:p w14:paraId="6C7B1266"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ja organisatsiooni jätkusuutlikkus 15%</w:t>
            </w:r>
          </w:p>
          <w:p w14:paraId="487DB8A8" w14:textId="77777777" w:rsidR="002D5519" w:rsidRDefault="002F1E21" w:rsidP="002F1E21">
            <w:pPr>
              <w:pStyle w:val="normal0"/>
              <w:spacing w:after="0" w:line="240" w:lineRule="auto"/>
            </w:pPr>
            <w:r w:rsidRPr="002F1E21">
              <w:rPr>
                <w:rFonts w:ascii="Arial" w:eastAsia="Arial" w:hAnsi="Arial" w:cs="Arial"/>
                <w:sz w:val="20"/>
                <w:szCs w:val="20"/>
              </w:rPr>
              <w:t>Piirkondlik ühistöö 10%</w:t>
            </w:r>
          </w:p>
        </w:tc>
      </w:tr>
      <w:tr w:rsidR="002D5519" w:rsidRPr="00B554A0" w14:paraId="242DE12B" w14:textId="77777777" w:rsidTr="00B554A0">
        <w:trPr>
          <w:trHeight w:val="209"/>
        </w:trPr>
        <w:tc>
          <w:tcPr>
            <w:tcW w:w="1936" w:type="dxa"/>
            <w:tcBorders>
              <w:top w:val="nil"/>
              <w:left w:val="nil"/>
              <w:bottom w:val="nil"/>
              <w:right w:val="nil"/>
            </w:tcBorders>
          </w:tcPr>
          <w:p w14:paraId="22304E83" w14:textId="77777777" w:rsidR="002D5519" w:rsidRPr="00B554A0" w:rsidRDefault="002D5519">
            <w:pPr>
              <w:pStyle w:val="normal0"/>
              <w:spacing w:after="0" w:line="276" w:lineRule="auto"/>
              <w:rPr>
                <w:sz w:val="16"/>
                <w:szCs w:val="16"/>
              </w:rPr>
            </w:pPr>
          </w:p>
        </w:tc>
        <w:tc>
          <w:tcPr>
            <w:tcW w:w="5220" w:type="dxa"/>
            <w:gridSpan w:val="2"/>
            <w:tcBorders>
              <w:top w:val="nil"/>
              <w:left w:val="nil"/>
              <w:bottom w:val="nil"/>
              <w:right w:val="nil"/>
            </w:tcBorders>
          </w:tcPr>
          <w:p w14:paraId="3240B3E9" w14:textId="77777777" w:rsidR="002D5519" w:rsidRPr="00B554A0" w:rsidRDefault="002D5519">
            <w:pPr>
              <w:pStyle w:val="normal0"/>
              <w:spacing w:after="0" w:line="276" w:lineRule="auto"/>
              <w:rPr>
                <w:sz w:val="16"/>
                <w:szCs w:val="16"/>
              </w:rPr>
            </w:pPr>
          </w:p>
        </w:tc>
        <w:tc>
          <w:tcPr>
            <w:tcW w:w="313" w:type="dxa"/>
            <w:tcBorders>
              <w:top w:val="nil"/>
              <w:left w:val="nil"/>
              <w:bottom w:val="nil"/>
              <w:right w:val="nil"/>
            </w:tcBorders>
          </w:tcPr>
          <w:p w14:paraId="7742AD96" w14:textId="77777777" w:rsidR="002D5519" w:rsidRPr="00B554A0" w:rsidRDefault="002D5519">
            <w:pPr>
              <w:pStyle w:val="normal0"/>
              <w:spacing w:after="0" w:line="276" w:lineRule="auto"/>
              <w:rPr>
                <w:sz w:val="16"/>
                <w:szCs w:val="16"/>
              </w:rPr>
            </w:pPr>
          </w:p>
        </w:tc>
        <w:tc>
          <w:tcPr>
            <w:tcW w:w="311" w:type="dxa"/>
            <w:tcBorders>
              <w:top w:val="nil"/>
              <w:left w:val="nil"/>
              <w:bottom w:val="nil"/>
              <w:right w:val="nil"/>
            </w:tcBorders>
          </w:tcPr>
          <w:p w14:paraId="540A3952" w14:textId="77777777" w:rsidR="002D5519" w:rsidRPr="00B554A0" w:rsidRDefault="002D5519">
            <w:pPr>
              <w:pStyle w:val="normal0"/>
              <w:spacing w:after="0" w:line="276" w:lineRule="auto"/>
              <w:rPr>
                <w:sz w:val="16"/>
                <w:szCs w:val="16"/>
              </w:rPr>
            </w:pPr>
          </w:p>
        </w:tc>
        <w:tc>
          <w:tcPr>
            <w:tcW w:w="311" w:type="dxa"/>
            <w:tcBorders>
              <w:top w:val="nil"/>
              <w:left w:val="nil"/>
              <w:bottom w:val="nil"/>
              <w:right w:val="nil"/>
            </w:tcBorders>
          </w:tcPr>
          <w:p w14:paraId="2745D2EF" w14:textId="77777777" w:rsidR="002D5519" w:rsidRPr="00B554A0" w:rsidRDefault="002D5519">
            <w:pPr>
              <w:pStyle w:val="normal0"/>
              <w:spacing w:after="0" w:line="276" w:lineRule="auto"/>
              <w:rPr>
                <w:sz w:val="16"/>
                <w:szCs w:val="16"/>
              </w:rPr>
            </w:pPr>
          </w:p>
        </w:tc>
        <w:tc>
          <w:tcPr>
            <w:tcW w:w="311" w:type="dxa"/>
            <w:tcBorders>
              <w:top w:val="nil"/>
              <w:left w:val="nil"/>
              <w:bottom w:val="nil"/>
              <w:right w:val="nil"/>
            </w:tcBorders>
          </w:tcPr>
          <w:p w14:paraId="3CB9F3FD" w14:textId="77777777" w:rsidR="002D5519" w:rsidRPr="00B554A0" w:rsidRDefault="002D5519">
            <w:pPr>
              <w:pStyle w:val="normal0"/>
              <w:spacing w:after="0" w:line="276" w:lineRule="auto"/>
              <w:rPr>
                <w:sz w:val="16"/>
                <w:szCs w:val="16"/>
              </w:rPr>
            </w:pPr>
          </w:p>
        </w:tc>
        <w:tc>
          <w:tcPr>
            <w:tcW w:w="311" w:type="dxa"/>
            <w:tcBorders>
              <w:top w:val="nil"/>
              <w:left w:val="nil"/>
              <w:bottom w:val="nil"/>
              <w:right w:val="nil"/>
            </w:tcBorders>
          </w:tcPr>
          <w:p w14:paraId="44D21098" w14:textId="77777777" w:rsidR="002D5519" w:rsidRPr="00B554A0" w:rsidRDefault="002D5519">
            <w:pPr>
              <w:pStyle w:val="normal0"/>
              <w:spacing w:after="0" w:line="276" w:lineRule="auto"/>
              <w:rPr>
                <w:sz w:val="16"/>
                <w:szCs w:val="16"/>
              </w:rPr>
            </w:pPr>
          </w:p>
        </w:tc>
        <w:tc>
          <w:tcPr>
            <w:tcW w:w="315" w:type="dxa"/>
            <w:tcBorders>
              <w:top w:val="nil"/>
              <w:left w:val="nil"/>
              <w:bottom w:val="nil"/>
              <w:right w:val="nil"/>
            </w:tcBorders>
          </w:tcPr>
          <w:p w14:paraId="49D36F56" w14:textId="77777777" w:rsidR="002D5519" w:rsidRPr="00B554A0" w:rsidRDefault="002D5519">
            <w:pPr>
              <w:pStyle w:val="normal0"/>
              <w:spacing w:after="0" w:line="276" w:lineRule="auto"/>
              <w:rPr>
                <w:sz w:val="16"/>
                <w:szCs w:val="16"/>
              </w:rPr>
            </w:pPr>
          </w:p>
        </w:tc>
        <w:tc>
          <w:tcPr>
            <w:tcW w:w="184" w:type="dxa"/>
            <w:tcBorders>
              <w:top w:val="nil"/>
              <w:left w:val="nil"/>
              <w:bottom w:val="nil"/>
              <w:right w:val="nil"/>
            </w:tcBorders>
          </w:tcPr>
          <w:p w14:paraId="4F630118" w14:textId="77777777" w:rsidR="002D5519" w:rsidRPr="00B554A0" w:rsidRDefault="002D5519">
            <w:pPr>
              <w:pStyle w:val="normal0"/>
              <w:spacing w:after="0" w:line="276" w:lineRule="auto"/>
              <w:rPr>
                <w:sz w:val="16"/>
                <w:szCs w:val="16"/>
              </w:rPr>
            </w:pPr>
          </w:p>
        </w:tc>
      </w:tr>
      <w:tr w:rsidR="002D5519" w14:paraId="2324A10C" w14:textId="77777777">
        <w:trPr>
          <w:trHeight w:val="280"/>
        </w:trPr>
        <w:tc>
          <w:tcPr>
            <w:tcW w:w="2813" w:type="dxa"/>
            <w:gridSpan w:val="2"/>
            <w:tcBorders>
              <w:top w:val="single" w:sz="4" w:space="0" w:color="000000"/>
            </w:tcBorders>
            <w:shd w:val="clear" w:color="auto" w:fill="FFFFFF"/>
          </w:tcPr>
          <w:p w14:paraId="0F23F43C" w14:textId="77777777" w:rsidR="002D5519" w:rsidRDefault="002F1E21">
            <w:pPr>
              <w:pStyle w:val="normal0"/>
              <w:spacing w:after="0" w:line="240" w:lineRule="auto"/>
            </w:pPr>
            <w:r>
              <w:rPr>
                <w:rFonts w:ascii="Arial" w:eastAsia="Arial" w:hAnsi="Arial" w:cs="Arial"/>
                <w:sz w:val="20"/>
                <w:szCs w:val="20"/>
              </w:rPr>
              <w:t>¹</w:t>
            </w:r>
          </w:p>
        </w:tc>
        <w:tc>
          <w:tcPr>
            <w:tcW w:w="6399" w:type="dxa"/>
            <w:gridSpan w:val="8"/>
            <w:tcBorders>
              <w:top w:val="single" w:sz="4" w:space="0" w:color="000000"/>
            </w:tcBorders>
            <w:shd w:val="clear" w:color="auto" w:fill="FFFFFF"/>
            <w:vAlign w:val="center"/>
          </w:tcPr>
          <w:p w14:paraId="715D4B74" w14:textId="77777777" w:rsidR="002D5519" w:rsidRPr="00B554A0" w:rsidRDefault="002F1E21">
            <w:pPr>
              <w:pStyle w:val="normal0"/>
              <w:spacing w:after="0" w:line="240" w:lineRule="auto"/>
              <w:rPr>
                <w:sz w:val="20"/>
                <w:szCs w:val="20"/>
              </w:rPr>
            </w:pPr>
            <w:r w:rsidRPr="00B554A0">
              <w:rPr>
                <w:rFonts w:ascii="Arial" w:eastAsia="Arial" w:hAnsi="Arial" w:cs="Arial"/>
                <w:sz w:val="20"/>
                <w:szCs w:val="20"/>
              </w:rPr>
              <w:t>Täidetakse iga strateegia meetme kohta eraldi</w:t>
            </w:r>
          </w:p>
        </w:tc>
      </w:tr>
      <w:tr w:rsidR="002D5519" w14:paraId="208E4B67" w14:textId="77777777">
        <w:trPr>
          <w:trHeight w:val="780"/>
        </w:trPr>
        <w:tc>
          <w:tcPr>
            <w:tcW w:w="2813" w:type="dxa"/>
            <w:gridSpan w:val="2"/>
            <w:shd w:val="clear" w:color="auto" w:fill="FFFFFF"/>
          </w:tcPr>
          <w:p w14:paraId="4F42FF3B" w14:textId="77777777" w:rsidR="002D5519" w:rsidRDefault="002F1E21">
            <w:pPr>
              <w:pStyle w:val="normal0"/>
              <w:spacing w:after="0" w:line="240" w:lineRule="auto"/>
            </w:pPr>
            <w:r>
              <w:rPr>
                <w:rFonts w:ascii="Arial" w:eastAsia="Arial" w:hAnsi="Arial" w:cs="Arial"/>
                <w:sz w:val="20"/>
                <w:szCs w:val="20"/>
              </w:rPr>
              <w:t>²</w:t>
            </w:r>
          </w:p>
        </w:tc>
        <w:tc>
          <w:tcPr>
            <w:tcW w:w="6399" w:type="dxa"/>
            <w:gridSpan w:val="8"/>
            <w:shd w:val="clear" w:color="auto" w:fill="FFFFFF"/>
          </w:tcPr>
          <w:p w14:paraId="58466B46" w14:textId="77777777" w:rsidR="002D5519" w:rsidRPr="00B554A0" w:rsidRDefault="002F1E21">
            <w:pPr>
              <w:pStyle w:val="normal0"/>
              <w:spacing w:after="0" w:line="240" w:lineRule="auto"/>
              <w:rPr>
                <w:sz w:val="20"/>
                <w:szCs w:val="20"/>
              </w:rPr>
            </w:pPr>
            <w:r w:rsidRPr="00B554A0">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w:t>
            </w:r>
            <w:r w:rsidRPr="00B554A0">
              <w:rPr>
                <w:rFonts w:ascii="Arial" w:eastAsia="Arial" w:hAnsi="Arial" w:cs="Arial"/>
                <w:sz w:val="20"/>
                <w:szCs w:val="20"/>
              </w:rPr>
              <w:lastRenderedPageBreak/>
              <w:t xml:space="preserve">Märgitakse, kas strateegia meede võib sisaldada ka investeeringuid. </w:t>
            </w:r>
          </w:p>
        </w:tc>
      </w:tr>
      <w:tr w:rsidR="002D5519" w14:paraId="2C498C21" w14:textId="77777777">
        <w:trPr>
          <w:trHeight w:val="320"/>
        </w:trPr>
        <w:tc>
          <w:tcPr>
            <w:tcW w:w="2813" w:type="dxa"/>
            <w:gridSpan w:val="2"/>
            <w:shd w:val="clear" w:color="auto" w:fill="FFFFFF"/>
          </w:tcPr>
          <w:p w14:paraId="0DEF6246" w14:textId="77777777" w:rsidR="002D5519" w:rsidRDefault="002F1E21">
            <w:pPr>
              <w:pStyle w:val="normal0"/>
              <w:spacing w:after="0" w:line="240" w:lineRule="auto"/>
            </w:pPr>
            <w:r>
              <w:rPr>
                <w:rFonts w:ascii="Arial" w:eastAsia="Arial" w:hAnsi="Arial" w:cs="Arial"/>
                <w:sz w:val="20"/>
                <w:szCs w:val="20"/>
                <w:vertAlign w:val="superscript"/>
              </w:rPr>
              <w:lastRenderedPageBreak/>
              <w:t xml:space="preserve">3 </w:t>
            </w:r>
          </w:p>
        </w:tc>
        <w:tc>
          <w:tcPr>
            <w:tcW w:w="6399" w:type="dxa"/>
            <w:gridSpan w:val="8"/>
            <w:shd w:val="clear" w:color="auto" w:fill="FFFFFF"/>
          </w:tcPr>
          <w:p w14:paraId="3399BF38" w14:textId="77777777" w:rsidR="002D5519" w:rsidRPr="00B554A0" w:rsidRDefault="002F1E21">
            <w:pPr>
              <w:pStyle w:val="normal0"/>
              <w:spacing w:after="0" w:line="240" w:lineRule="auto"/>
              <w:rPr>
                <w:sz w:val="20"/>
                <w:szCs w:val="20"/>
              </w:rPr>
            </w:pPr>
            <w:r w:rsidRPr="00B554A0">
              <w:rPr>
                <w:rFonts w:ascii="Arial" w:eastAsia="Arial" w:hAnsi="Arial" w:cs="Arial"/>
                <w:sz w:val="20"/>
                <w:szCs w:val="20"/>
              </w:rPr>
              <w:t xml:space="preserve">Euroopa Parlamendi ja nõukogu määrus (EL) nr 1305/2013 </w:t>
            </w:r>
            <w:hyperlink r:id="rId21">
              <w:r w:rsidRPr="00B554A0">
                <w:rPr>
                  <w:rFonts w:ascii="Arial" w:eastAsia="Arial" w:hAnsi="Arial" w:cs="Arial"/>
                  <w:color w:val="0000FF"/>
                  <w:sz w:val="20"/>
                  <w:szCs w:val="20"/>
                  <w:u w:val="single"/>
                </w:rPr>
                <w:t>http://eur-lex.europa.eu/LexUriServ/LexUriServ.do?uri=OJ:L:2013:347:0487:0548:ET:PDF</w:t>
              </w:r>
            </w:hyperlink>
            <w:hyperlink r:id="rId22"/>
          </w:p>
        </w:tc>
      </w:tr>
    </w:tbl>
    <w:p w14:paraId="1C919E17" w14:textId="77777777" w:rsidR="002D5519" w:rsidRDefault="00054503">
      <w:pPr>
        <w:pStyle w:val="normal0"/>
        <w:spacing w:after="0" w:line="276" w:lineRule="auto"/>
      </w:pPr>
      <w:hyperlink r:id="rId23"/>
    </w:p>
    <w:sectPr w:rsidR="002D5519" w:rsidSect="00D72D99">
      <w:pgSz w:w="11900" w:h="16820"/>
      <w:pgMar w:top="1417" w:right="1417" w:bottom="1276"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17DE" w14:textId="77777777" w:rsidR="002F1E21" w:rsidRDefault="002F1E21">
      <w:pPr>
        <w:spacing w:after="0" w:line="240" w:lineRule="auto"/>
      </w:pPr>
      <w:r>
        <w:separator/>
      </w:r>
    </w:p>
  </w:endnote>
  <w:endnote w:type="continuationSeparator" w:id="0">
    <w:p w14:paraId="70C77F2F" w14:textId="77777777" w:rsidR="002F1E21" w:rsidRDefault="002F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108B" w14:textId="77777777" w:rsidR="002F1E21" w:rsidRDefault="002F1E21">
      <w:pPr>
        <w:spacing w:after="0" w:line="240" w:lineRule="auto"/>
      </w:pPr>
      <w:r>
        <w:separator/>
      </w:r>
    </w:p>
  </w:footnote>
  <w:footnote w:type="continuationSeparator" w:id="0">
    <w:p w14:paraId="749740CE" w14:textId="77777777" w:rsidR="002F1E21" w:rsidRDefault="002F1E21">
      <w:pPr>
        <w:spacing w:after="0" w:line="240" w:lineRule="auto"/>
      </w:pPr>
      <w:r>
        <w:continuationSeparator/>
      </w:r>
    </w:p>
  </w:footnote>
  <w:footnote w:id="1">
    <w:p w14:paraId="5D0225E4" w14:textId="77777777" w:rsidR="002F1E21" w:rsidRDefault="002F1E21">
      <w:pPr>
        <w:pStyle w:val="normal0"/>
        <w:spacing w:after="0" w:line="240" w:lineRule="auto"/>
        <w:jc w:val="both"/>
      </w:pPr>
      <w:r>
        <w:rPr>
          <w:vertAlign w:val="superscript"/>
        </w:rPr>
        <w:footnoteRef/>
      </w:r>
      <w:r w:rsidRPr="000F3F42">
        <w:rPr>
          <w:rFonts w:ascii="Arial" w:eastAsia="Arial" w:hAnsi="Arial" w:cs="Arial"/>
          <w:sz w:val="24"/>
          <w:szCs w:val="24"/>
        </w:rPr>
        <w:t xml:space="preserve"> </w:t>
      </w:r>
      <w:r w:rsidRPr="000F3F42">
        <w:rPr>
          <w:rFonts w:ascii="Arial" w:eastAsia="Arial" w:hAnsi="Arial" w:cs="Arial"/>
          <w:color w:val="262626"/>
          <w:sz w:val="18"/>
          <w:szCs w:val="18"/>
        </w:rPr>
        <w:t>Projekt loetakse pooleli olevaks seni, kuni viimane maksetaotlus on tegevusgrupi poolt kinnitatud.</w:t>
      </w:r>
    </w:p>
  </w:footnote>
  <w:footnote w:id="2">
    <w:p w14:paraId="3674900B" w14:textId="7D5597F9" w:rsidR="002F1E21" w:rsidRDefault="002F1E21">
      <w:pPr>
        <w:pStyle w:val="normal0"/>
        <w:spacing w:after="0" w:line="240" w:lineRule="auto"/>
        <w:jc w:val="both"/>
      </w:pPr>
      <w:r>
        <w:rPr>
          <w:vertAlign w:val="superscript"/>
        </w:rPr>
        <w:footnoteRef/>
      </w:r>
      <w:hyperlink r:id="rId1" w:history="1">
        <w:r w:rsidRPr="000F3F42">
          <w:rPr>
            <w:rFonts w:ascii="Arial" w:eastAsia="Arial" w:hAnsi="Arial" w:cs="Arial"/>
            <w:sz w:val="18"/>
            <w:szCs w:val="18"/>
          </w:rPr>
          <w:t xml:space="preserve"> </w:t>
        </w:r>
      </w:hyperlink>
      <w:r w:rsidRPr="000F3F42">
        <w:rPr>
          <w:rFonts w:ascii="Arial" w:eastAsia="Arial" w:hAnsi="Arial" w:cs="Arial"/>
          <w:sz w:val="18"/>
          <w:szCs w:val="18"/>
          <w:highlight w:val="white"/>
        </w:rPr>
        <w:t xml:space="preserve">Poolikute projektide all mõistetakse strateegia kontekstis projekte, mis pärast elluviimist jäävad ootama järgmise etapi rahastamist. Küll aga võib esitada projektitaotlusi eelmistel perioodidel alustatud projektide </w:t>
      </w:r>
      <w:r w:rsidRPr="000F3F42">
        <w:rPr>
          <w:rFonts w:ascii="Arial" w:eastAsia="Arial" w:hAnsi="Arial" w:cs="Arial"/>
          <w:sz w:val="18"/>
          <w:szCs w:val="18"/>
          <w:highlight w:val="white"/>
        </w:rPr>
        <w:t>lõpuleviimiseks</w:t>
      </w:r>
      <w:hyperlink r:id="rId2" w:history="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CEB"/>
    <w:multiLevelType w:val="multilevel"/>
    <w:tmpl w:val="26EC7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492273B"/>
    <w:multiLevelType w:val="multilevel"/>
    <w:tmpl w:val="880A59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533605A"/>
    <w:multiLevelType w:val="multilevel"/>
    <w:tmpl w:val="52B67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498741A"/>
    <w:multiLevelType w:val="multilevel"/>
    <w:tmpl w:val="9E56E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5519"/>
    <w:rsid w:val="00054503"/>
    <w:rsid w:val="000D7203"/>
    <w:rsid w:val="000F3F42"/>
    <w:rsid w:val="002D5519"/>
    <w:rsid w:val="002F1E21"/>
    <w:rsid w:val="004409EE"/>
    <w:rsid w:val="004C7335"/>
    <w:rsid w:val="00616397"/>
    <w:rsid w:val="006B4013"/>
    <w:rsid w:val="009605B4"/>
    <w:rsid w:val="00B554A0"/>
    <w:rsid w:val="00CE518D"/>
    <w:rsid w:val="00D72D99"/>
    <w:rsid w:val="00F927C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lex.europa.eu/LexUriServ/LexUriServ.do?uri=OJ:L:2013:347:0487:0548:ET:PDF" TargetMode="External"/><Relationship Id="rId20" Type="http://schemas.openxmlformats.org/officeDocument/2006/relationships/hyperlink" Target="https://www.riigiteataja.ee/akt/127102015011" TargetMode="External"/><Relationship Id="rId21" Type="http://schemas.openxmlformats.org/officeDocument/2006/relationships/hyperlink" Target="http://eur-lex.europa.eu/LexUriServ/LexUriServ.do?uri=OJ:L:2013:347:0487:0548:ET:PDF" TargetMode="External"/><Relationship Id="rId22" Type="http://schemas.openxmlformats.org/officeDocument/2006/relationships/hyperlink" Target="http://eur-lex.europa.eu/LexUriServ/LexUriServ.do?uri=OJ:L:2013:347:0487:0548:ET:PDF" TargetMode="External"/><Relationship Id="rId23" Type="http://schemas.openxmlformats.org/officeDocument/2006/relationships/hyperlink" Target="http://eur-lex.europa.eu/LexUriServ/LexUriServ.do?uri=OJ:L:2013:347:0487:0548:ET: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s://www.riigiteataja.ee/akt/127102015011" TargetMode="External"/><Relationship Id="rId18" Type="http://schemas.openxmlformats.org/officeDocument/2006/relationships/hyperlink" Target="https://www.riigiteataja.ee/akt/127102015011" TargetMode="External"/><Relationship Id="rId19" Type="http://schemas.openxmlformats.org/officeDocument/2006/relationships/hyperlink" Target="https://www.riigiteataja.ee/akt/1271020150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3:347:0487:0548:ET:PDF" TargetMode="External"/><Relationship Id="rId2"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2215</Words>
  <Characters>16705</Characters>
  <Application>Microsoft Macintosh Word</Application>
  <DocSecurity>0</DocSecurity>
  <Lines>596</Lines>
  <Paragraphs>252</Paragraphs>
  <ScaleCrop>false</ScaleCrop>
  <Company>Lääne-Harju Koostöökogu</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13</cp:revision>
  <cp:lastPrinted>2016-09-13T13:29:00Z</cp:lastPrinted>
  <dcterms:created xsi:type="dcterms:W3CDTF">2016-08-16T07:23:00Z</dcterms:created>
  <dcterms:modified xsi:type="dcterms:W3CDTF">2016-09-29T12:28:00Z</dcterms:modified>
</cp:coreProperties>
</file>